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5876" w:type="dxa"/>
        <w:jc w:val="center"/>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left w:w="99" w:type="dxa"/>
          <w:right w:w="99" w:type="dxa"/>
        </w:tblCellMar>
        <w:tblLook w:val="0000"/>
      </w:tblPr>
      <w:tblGrid>
        <w:gridCol w:w="936"/>
        <w:gridCol w:w="578"/>
        <w:gridCol w:w="1209"/>
        <w:gridCol w:w="1209"/>
        <w:gridCol w:w="1115"/>
        <w:gridCol w:w="4177"/>
        <w:gridCol w:w="4233"/>
        <w:gridCol w:w="2419"/>
      </w:tblGrid>
      <w:tr w:rsidTr="008B1FB4">
        <w:tblPrEx>
          <w:tblW w:w="15876" w:type="dxa"/>
          <w:jc w:val="center"/>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3F1C64">
              <w:rPr>
                <w:rFonts w:cs="Arial"/>
                <w:sz w:val="18"/>
              </w:rPr>
              <w:t xml:space="preserve">NPL</w:t>
            </w:r>
          </w:p>
        </w:tc>
        <w:tc>
          <w:tcPr>
            <w:tcW w:w="578" w:type="dxa"/>
            <w:tcBorders>
              <w:top w:val="single" w:color="auto" w:sz="6" w:space="0"/>
              <w:bottom w:val="single" w:color="auto" w:sz="6" w:space="0"/>
            </w:tcBorders>
          </w:tcPr>
          <w:p w:rsidRPr="008B1FB4" w:rsidR="00C90982">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C90982">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C90982">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C90982">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 Es wird empfohlen, dass ein </w:t>
            </w:r>
            <w:r w:rsidRPr="008B1FB4">
              <w:rPr>
                <w:rFonts w:cs="Arial"/>
                <w:sz w:val="18"/>
              </w:rPr>
              <w:t xml:space="preserve">Prüflaboratorium </w:t>
            </w:r>
            <w:r w:rsidRPr="008B1FB4">
              <w:rPr>
                <w:rFonts w:cs="Arial"/>
                <w:sz w:val="18"/>
              </w:rPr>
              <w:t xml:space="preserve">an einem </w:t>
            </w:r>
            <w:r w:rsidRPr="008B1FB4">
              <w:rPr>
                <w:rFonts w:cs="Arial"/>
                <w:sz w:val="18"/>
              </w:rPr>
              <w:t xml:space="preserve">Eignungsprüfungsprogramm </w:t>
            </w:r>
            <w:r w:rsidRPr="008B1FB4">
              <w:rPr>
                <w:rFonts w:cs="Arial"/>
                <w:sz w:val="18"/>
              </w:rPr>
              <w:t xml:space="preserve">für EN 14181 </w:t>
            </w:r>
            <w:r w:rsidRPr="008B1FB4">
              <w:rPr>
                <w:rFonts w:cs="Arial"/>
                <w:sz w:val="18"/>
              </w:rPr>
              <w:t xml:space="preserve">teilnimmt</w:t>
            </w:r>
            <w:r w:rsidRPr="008B1FB4">
              <w:rPr>
                <w:rFonts w:cs="Arial"/>
                <w:sz w:val="18"/>
              </w:rPr>
              <w:t xml:space="preserve">, das sich auf die Überprüfung von Daten am Schreibtisch bezieht</w:t>
            </w:r>
            <w:r w:rsidRPr="008B1FB4">
              <w:rPr>
                <w:rFonts w:cs="Arial"/>
                <w:sz w:val="18"/>
              </w:rPr>
              <w:t xml:space="preserve">.</w:t>
            </w:r>
          </w:p>
          <w:p w:rsidRPr="008B1FB4" w:rsidR="00C90982">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C90982">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C90982">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C90982">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C90982">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C90982">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C90982">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 Die </w:t>
            </w:r>
            <w:r w:rsidRPr="008B1FB4">
              <w:rPr>
                <w:rFonts w:cs="Arial"/>
                <w:sz w:val="18"/>
              </w:rPr>
              <w:t xml:space="preserve">Funktionstests </w:t>
            </w:r>
            <w:r w:rsidRPr="008B1FB4">
              <w:rPr>
                <w:rFonts w:cs="Arial"/>
                <w:sz w:val="18"/>
              </w:rPr>
              <w:t xml:space="preserve">sind </w:t>
            </w:r>
            <w:r w:rsidRPr="008B1FB4">
              <w:rPr>
                <w:rFonts w:cs="Arial"/>
                <w:sz w:val="18"/>
              </w:rPr>
              <w:t xml:space="preserve">spätestens </w:t>
            </w:r>
            <w:r w:rsidRPr="008B1FB4">
              <w:rPr>
                <w:rFonts w:cs="Arial"/>
                <w:sz w:val="18"/>
              </w:rPr>
              <w:t xml:space="preserve">einen Kalendermonat </w:t>
            </w:r>
            <w:r w:rsidRPr="008B1FB4">
              <w:rPr>
                <w:rFonts w:cs="Arial"/>
                <w:sz w:val="18"/>
              </w:rPr>
              <w:t xml:space="preserve">vor </w:t>
            </w:r>
            <w:r w:rsidRPr="008B1FB4">
              <w:rPr>
                <w:rFonts w:cs="Arial"/>
                <w:sz w:val="18"/>
              </w:rPr>
              <w:t xml:space="preserve">den </w:t>
            </w:r>
            <w:r w:rsidRPr="008B1FB4">
              <w:rPr>
                <w:rFonts w:cs="Arial"/>
                <w:sz w:val="18"/>
              </w:rPr>
              <w:t xml:space="preserve">parallelen </w:t>
            </w:r>
            <w:r w:rsidRPr="008B1FB4">
              <w:rPr>
                <w:rFonts w:cs="Arial"/>
                <w:sz w:val="18"/>
              </w:rPr>
              <w:t xml:space="preserve">Referenzmessungen </w:t>
            </w:r>
            <w:r w:rsidRPr="008B1FB4">
              <w:rPr>
                <w:rFonts w:cs="Arial"/>
                <w:spacing w:val="-2"/>
                <w:sz w:val="18"/>
              </w:rPr>
              <w:t xml:space="preserve">mit </w:t>
            </w:r>
            <w:r w:rsidRPr="008B1FB4">
              <w:rPr>
                <w:rFonts w:cs="Arial"/>
                <w:spacing w:val="-2"/>
                <w:sz w:val="18"/>
              </w:rPr>
              <w:t xml:space="preserve">SRM </w:t>
            </w:r>
            <w:r w:rsidRPr="008B1FB4">
              <w:rPr>
                <w:rFonts w:cs="Arial"/>
                <w:sz w:val="18"/>
              </w:rPr>
              <w:t xml:space="preserve">durchzuführen</w:t>
            </w:r>
            <w:r w:rsidRPr="008B1FB4">
              <w:rPr>
                <w:rFonts w:cs="Arial"/>
                <w:spacing w:val="-2"/>
                <w:sz w:val="18"/>
              </w:rPr>
              <w:t xml:space="preserve">. </w:t>
            </w:r>
            <w:r w:rsidRPr="008B1FB4">
              <w:rPr>
                <w:rFonts w:cs="Arial"/>
                <w:sz w:val="18"/>
              </w:rPr>
              <w:t xml:space="preserve">Werden </w:t>
            </w:r>
            <w:r w:rsidRPr="008B1FB4">
              <w:rPr>
                <w:rFonts w:cs="Arial"/>
                <w:sz w:val="18"/>
              </w:rPr>
              <w:t xml:space="preserve">die Funktionstests </w:t>
            </w:r>
            <w:r w:rsidRPr="008B1FB4">
              <w:rPr>
                <w:rFonts w:cs="Arial"/>
                <w:sz w:val="18"/>
              </w:rPr>
              <w:t xml:space="preserve">früher </w:t>
            </w:r>
            <w:r w:rsidRPr="008B1FB4">
              <w:rPr>
                <w:rFonts w:cs="Arial"/>
                <w:sz w:val="18"/>
              </w:rPr>
              <w:t xml:space="preserve">durchgeführt</w:t>
            </w:r>
            <w:r w:rsidRPr="008B1FB4">
              <w:rPr>
                <w:rFonts w:cs="Arial"/>
                <w:sz w:val="18"/>
              </w:rPr>
              <w:t xml:space="preserve">, </w:t>
            </w:r>
            <w:r w:rsidRPr="008B1FB4">
              <w:rPr>
                <w:rFonts w:cs="Arial"/>
                <w:sz w:val="18"/>
              </w:rPr>
              <w:t xml:space="preserve">muss </w:t>
            </w:r>
            <w:r w:rsidRPr="008B1FB4">
              <w:rPr>
                <w:rFonts w:cs="Arial"/>
                <w:sz w:val="18"/>
              </w:rPr>
              <w:t xml:space="preserve">das </w:t>
            </w:r>
            <w:r w:rsidRPr="008B1FB4">
              <w:rPr>
                <w:rFonts w:cs="Arial"/>
                <w:sz w:val="18"/>
              </w:rPr>
              <w:t xml:space="preserve">Prüflabor </w:t>
            </w:r>
            <w:r w:rsidRPr="008B1FB4">
              <w:rPr>
                <w:rFonts w:cs="Arial"/>
                <w:sz w:val="18"/>
              </w:rPr>
              <w:t xml:space="preserve">den </w:t>
            </w:r>
            <w:r w:rsidRPr="008B1FB4">
              <w:rPr>
                <w:rFonts w:cs="Arial"/>
                <w:sz w:val="18"/>
              </w:rPr>
              <w:t xml:space="preserve">Betreiber </w:t>
            </w:r>
            <w:r w:rsidRPr="008B1FB4">
              <w:rPr>
                <w:rFonts w:cs="Arial"/>
                <w:sz w:val="18"/>
              </w:rPr>
              <w:t xml:space="preserve">darüber informieren</w:t>
            </w:r>
            <w:r w:rsidRPr="008B1FB4">
              <w:rPr>
                <w:rFonts w:cs="Arial"/>
                <w:sz w:val="18"/>
              </w:rPr>
              <w:t xml:space="preserve">, dass er </w:t>
            </w:r>
            <w:r w:rsidRPr="008B1FB4">
              <w:rPr>
                <w:rFonts w:cs="Arial"/>
                <w:sz w:val="18"/>
              </w:rPr>
              <w:t xml:space="preserve">nachprüfbare </w:t>
            </w:r>
            <w:r w:rsidRPr="008B1FB4">
              <w:rPr>
                <w:rFonts w:cs="Arial"/>
                <w:sz w:val="18"/>
              </w:rPr>
              <w:t xml:space="preserve">Nachweise dafür </w:t>
            </w:r>
            <w:r w:rsidRPr="008B1FB4">
              <w:rPr>
                <w:rFonts w:cs="Arial"/>
                <w:sz w:val="18"/>
              </w:rPr>
              <w:t xml:space="preserve">erbringen </w:t>
            </w:r>
            <w:r w:rsidRPr="008B1FB4">
              <w:rPr>
                <w:rFonts w:cs="Arial"/>
                <w:sz w:val="18"/>
              </w:rPr>
              <w:t xml:space="preserve">muss</w:t>
            </w:r>
            <w:r w:rsidRPr="008B1FB4">
              <w:rPr>
                <w:rFonts w:cs="Arial"/>
                <w:sz w:val="18"/>
              </w:rPr>
              <w:t xml:space="preserve">, dass die </w:t>
            </w:r>
            <w:r w:rsidRPr="008B1FB4">
              <w:rPr>
                <w:rFonts w:cs="Arial"/>
                <w:sz w:val="18"/>
              </w:rPr>
              <w:t xml:space="preserve">Ergebnisse </w:t>
            </w:r>
            <w:r w:rsidRPr="008B1FB4">
              <w:rPr>
                <w:rFonts w:cs="Arial"/>
                <w:sz w:val="18"/>
              </w:rPr>
              <w:t xml:space="preserve">der </w:t>
            </w:r>
            <w:r w:rsidRPr="008B1FB4">
              <w:rPr>
                <w:rFonts w:cs="Arial"/>
                <w:sz w:val="18"/>
              </w:rPr>
              <w:t xml:space="preserve">Funktionstests </w:t>
            </w:r>
            <w:r w:rsidRPr="008B1FB4">
              <w:rPr>
                <w:rFonts w:cs="Arial"/>
                <w:sz w:val="18"/>
              </w:rPr>
              <w:t xml:space="preserve">weiterhin gültig sind. Dieser </w:t>
            </w:r>
            <w:r w:rsidRPr="008B1FB4">
              <w:rPr>
                <w:rFonts w:cs="Arial"/>
                <w:sz w:val="18"/>
              </w:rPr>
              <w:t xml:space="preserve">Nachweis </w:t>
            </w:r>
            <w:r w:rsidRPr="008B1FB4">
              <w:rPr>
                <w:rFonts w:cs="Arial"/>
                <w:sz w:val="18"/>
              </w:rPr>
              <w:t xml:space="preserve">sollte </w:t>
            </w:r>
            <w:r w:rsidRPr="008B1FB4">
              <w:rPr>
                <w:rFonts w:cs="Arial"/>
                <w:sz w:val="18"/>
              </w:rPr>
              <w:t xml:space="preserve">Leistungstests, </w:t>
            </w:r>
            <w:r w:rsidRPr="008B1FB4">
              <w:rPr>
                <w:rFonts w:cs="Arial"/>
                <w:spacing w:val="2"/>
                <w:sz w:val="18"/>
              </w:rPr>
              <w:t xml:space="preserve">d. h. </w:t>
            </w:r>
            <w:r w:rsidRPr="008B1FB4">
              <w:rPr>
                <w:rFonts w:cs="Arial"/>
                <w:sz w:val="18"/>
              </w:rPr>
              <w:t xml:space="preserve">QAL3-Daten,</w:t>
            </w:r>
            <w:r w:rsidRPr="008B1FB4">
              <w:rPr>
                <w:rFonts w:cs="Arial"/>
                <w:sz w:val="18"/>
              </w:rPr>
              <w:t xml:space="preserve"> umfassen</w:t>
            </w:r>
            <w:r w:rsidRPr="008B1FB4">
              <w:rPr>
                <w:rFonts w:cs="Arial"/>
                <w:sz w:val="18"/>
              </w:rPr>
              <w:t xml:space="preserve">, um </w:t>
            </w:r>
            <w:r w:rsidRPr="008B1FB4">
              <w:rPr>
                <w:rFonts w:cs="Arial"/>
                <w:sz w:val="18"/>
              </w:rPr>
              <w:t xml:space="preserve">zu zeigen</w:t>
            </w:r>
            <w:r w:rsidRPr="008B1FB4">
              <w:rPr>
                <w:rFonts w:cs="Arial"/>
                <w:sz w:val="18"/>
              </w:rPr>
              <w:t xml:space="preserve">, dass sich die </w:t>
            </w:r>
            <w:r w:rsidRPr="008B1FB4">
              <w:rPr>
                <w:rFonts w:cs="Arial"/>
                <w:sz w:val="18"/>
              </w:rPr>
              <w:t xml:space="preserve">Leistung </w:t>
            </w:r>
            <w:r w:rsidRPr="008B1FB4">
              <w:rPr>
                <w:rFonts w:cs="Arial"/>
                <w:spacing w:val="2"/>
                <w:sz w:val="18"/>
              </w:rPr>
              <w:t xml:space="preserve">des </w:t>
            </w:r>
            <w:r w:rsidRPr="008B1FB4">
              <w:rPr>
                <w:rFonts w:cs="Arial"/>
                <w:sz w:val="18"/>
              </w:rPr>
              <w:t xml:space="preserve">CEMS </w:t>
            </w:r>
            <w:r w:rsidRPr="008B1FB4">
              <w:rPr>
                <w:rFonts w:cs="Arial"/>
                <w:spacing w:val="-2"/>
                <w:sz w:val="18"/>
              </w:rPr>
              <w:t xml:space="preserve">zwischen </w:t>
            </w:r>
            <w:r w:rsidRPr="008B1FB4">
              <w:rPr>
                <w:rFonts w:cs="Arial"/>
                <w:sz w:val="18"/>
              </w:rPr>
              <w:t xml:space="preserve">den </w:t>
            </w:r>
            <w:r w:rsidRPr="008B1FB4">
              <w:rPr>
                <w:rFonts w:cs="Arial"/>
                <w:sz w:val="18"/>
              </w:rPr>
              <w:t xml:space="preserve">Funktionstests </w:t>
            </w:r>
            <w:r w:rsidRPr="008B1FB4">
              <w:rPr>
                <w:rFonts w:cs="Arial"/>
                <w:spacing w:val="-2"/>
                <w:sz w:val="18"/>
              </w:rPr>
              <w:t xml:space="preserve">und </w:t>
            </w:r>
            <w:r w:rsidRPr="008B1FB4">
              <w:rPr>
                <w:rFonts w:cs="Arial"/>
                <w:sz w:val="18"/>
              </w:rPr>
              <w:t xml:space="preserve">den </w:t>
            </w:r>
            <w:r w:rsidRPr="008B1FB4">
              <w:rPr>
                <w:rFonts w:cs="Arial"/>
                <w:sz w:val="18"/>
              </w:rPr>
              <w:t xml:space="preserve">parallelen </w:t>
            </w:r>
            <w:r w:rsidRPr="008B1FB4">
              <w:rPr>
                <w:rFonts w:cs="Arial"/>
                <w:sz w:val="18"/>
              </w:rPr>
              <w:t xml:space="preserve">Referenzmessungen </w:t>
            </w:r>
            <w:r w:rsidRPr="008B1FB4">
              <w:rPr>
                <w:rFonts w:cs="Arial"/>
                <w:spacing w:val="-2"/>
                <w:sz w:val="18"/>
              </w:rPr>
              <w:t xml:space="preserve">nicht </w:t>
            </w:r>
            <w:r w:rsidRPr="008B1FB4">
              <w:rPr>
                <w:rFonts w:cs="Arial"/>
                <w:sz w:val="18"/>
              </w:rPr>
              <w:t xml:space="preserve">verändert hat</w:t>
            </w:r>
            <w:r w:rsidRPr="008B1FB4">
              <w:rPr>
                <w:rFonts w:cs="Arial"/>
                <w:sz w:val="18"/>
              </w:rPr>
              <w:t xml:space="preserve">. </w:t>
            </w:r>
            <w:r w:rsidRPr="008B1FB4">
              <w:rPr>
                <w:rFonts w:cs="Arial"/>
                <w:sz w:val="18"/>
              </w:rPr>
              <w:t xml:space="preserve">Solche </w:t>
            </w:r>
            <w:r w:rsidRPr="008B1FB4">
              <w:rPr>
                <w:rFonts w:cs="Arial"/>
                <w:sz w:val="18"/>
              </w:rPr>
              <w:t xml:space="preserve">Tests </w:t>
            </w:r>
            <w:r w:rsidRPr="008B1FB4">
              <w:rPr>
                <w:rFonts w:cs="Arial"/>
                <w:spacing w:val="-2"/>
                <w:sz w:val="18"/>
              </w:rPr>
              <w:t xml:space="preserve">würden </w:t>
            </w:r>
            <w:r w:rsidRPr="008B1FB4">
              <w:rPr>
                <w:rFonts w:cs="Arial"/>
                <w:sz w:val="18"/>
              </w:rPr>
              <w:t xml:space="preserve">Nullpunkt- und </w:t>
            </w:r>
            <w:r w:rsidRPr="008B1FB4">
              <w:rPr>
                <w:rFonts w:cs="Arial"/>
                <w:sz w:val="18"/>
              </w:rPr>
              <w:t xml:space="preserve">Spanne-Daten </w:t>
            </w:r>
            <w:r w:rsidRPr="008B1FB4">
              <w:rPr>
                <w:rFonts w:cs="Arial"/>
                <w:sz w:val="18"/>
              </w:rPr>
              <w:t xml:space="preserve">für das </w:t>
            </w:r>
            <w:r w:rsidRPr="008B1FB4">
              <w:rPr>
                <w:rFonts w:cs="Arial"/>
                <w:sz w:val="18"/>
              </w:rPr>
              <w:t xml:space="preserve">gesamte </w:t>
            </w:r>
            <w:r w:rsidRPr="008B1FB4">
              <w:rPr>
                <w:rFonts w:cs="Arial"/>
                <w:spacing w:val="-1"/>
                <w:sz w:val="18"/>
              </w:rPr>
              <w:t xml:space="preserve">Probenahmesystem und den </w:t>
            </w:r>
            <w:r w:rsidRPr="008B1FB4">
              <w:rPr>
                <w:rFonts w:cs="Arial"/>
                <w:spacing w:val="-1"/>
                <w:sz w:val="18"/>
              </w:rPr>
              <w:t xml:space="preserve">Analysator </w:t>
            </w:r>
            <w:r w:rsidRPr="008B1FB4">
              <w:rPr>
                <w:rFonts w:cs="Arial"/>
                <w:sz w:val="18"/>
              </w:rPr>
              <w:t xml:space="preserve">beinhalten</w:t>
            </w:r>
            <w:r w:rsidRPr="008B1FB4">
              <w:rPr>
                <w:rFonts w:cs="Arial"/>
                <w:spacing w:val="-1"/>
                <w:sz w:val="18"/>
              </w:rPr>
              <w:t xml:space="preserve">. </w:t>
            </w:r>
            <w:r w:rsidRPr="008B1FB4">
              <w:rPr>
                <w:rFonts w:cs="Arial"/>
                <w:sz w:val="18"/>
              </w:rPr>
              <w:t xml:space="preserve">Das </w:t>
            </w:r>
            <w:r w:rsidRPr="008B1FB4">
              <w:rPr>
                <w:rFonts w:cs="Arial"/>
                <w:spacing w:val="-1"/>
                <w:sz w:val="18"/>
              </w:rPr>
              <w:t xml:space="preserve">Prüflabor </w:t>
            </w:r>
            <w:r w:rsidRPr="008B1FB4">
              <w:rPr>
                <w:rFonts w:cs="Arial"/>
                <w:sz w:val="18"/>
              </w:rPr>
              <w:t xml:space="preserve">muss </w:t>
            </w:r>
            <w:r w:rsidRPr="008B1FB4">
              <w:rPr>
                <w:rFonts w:cs="Arial"/>
                <w:spacing w:val="-1"/>
                <w:sz w:val="18"/>
              </w:rPr>
              <w:t xml:space="preserve">diesen </w:t>
            </w:r>
            <w:r w:rsidRPr="008B1FB4">
              <w:rPr>
                <w:rFonts w:cs="Arial"/>
                <w:spacing w:val="-1"/>
                <w:sz w:val="18"/>
              </w:rPr>
              <w:t xml:space="preserve">Nachweis </w:t>
            </w:r>
            <w:r w:rsidRPr="008B1FB4">
              <w:rPr>
                <w:rFonts w:cs="Arial"/>
                <w:sz w:val="18"/>
              </w:rPr>
              <w:t xml:space="preserve">im </w:t>
            </w:r>
            <w:r w:rsidRPr="008B1FB4">
              <w:rPr>
                <w:rFonts w:cs="Arial"/>
                <w:spacing w:val="-1"/>
                <w:sz w:val="18"/>
              </w:rPr>
              <w:t xml:space="preserve">QAL2- </w:t>
            </w:r>
            <w:r w:rsidRPr="008B1FB4">
              <w:rPr>
                <w:rFonts w:cs="Arial"/>
                <w:sz w:val="18"/>
              </w:rPr>
              <w:t xml:space="preserve">bzw</w:t>
            </w:r>
            <w:r w:rsidRPr="008B1FB4">
              <w:rPr>
                <w:rFonts w:cs="Arial"/>
                <w:spacing w:val="-2"/>
                <w:sz w:val="18"/>
              </w:rPr>
              <w:t xml:space="preserve">. </w:t>
            </w:r>
            <w:r w:rsidRPr="008B1FB4">
              <w:rPr>
                <w:rFonts w:cs="Arial"/>
                <w:spacing w:val="-1"/>
                <w:sz w:val="18"/>
              </w:rPr>
              <w:t xml:space="preserve">AST-Bericht </w:t>
            </w:r>
            <w:r w:rsidRPr="008B1FB4">
              <w:rPr>
                <w:rFonts w:cs="Arial"/>
                <w:spacing w:val="-1"/>
                <w:sz w:val="18"/>
              </w:rPr>
              <w:t xml:space="preserve">dokumentieren</w:t>
            </w:r>
            <w:r w:rsidRPr="008B1FB4">
              <w:rPr>
                <w:rFonts w:cs="Arial"/>
                <w:sz w:val="18"/>
              </w:rPr>
              <w:t xml:space="preserve">. </w:t>
            </w:r>
          </w:p>
          <w:p>
            <w:pPr>
              <w:rPr>
                <w:rFonts w:cs="Arial"/>
                <w:sz w:val="18"/>
              </w:rPr>
            </w:pPr>
            <w:r w:rsidRPr="008B1FB4">
              <w:rPr>
                <w:rFonts w:cs="Arial"/>
                <w:sz w:val="18"/>
              </w:rPr>
              <w:t xml:space="preserve">Werden</w:t>
            </w:r>
            <w:r w:rsidRPr="008B1FB4">
              <w:rPr>
                <w:rFonts w:cs="Arial"/>
                <w:sz w:val="18"/>
              </w:rPr>
              <w:t xml:space="preserve"> die </w:t>
            </w:r>
            <w:r w:rsidRPr="008B1FB4">
              <w:rPr>
                <w:rFonts w:cs="Arial"/>
                <w:sz w:val="18"/>
              </w:rPr>
              <w:t xml:space="preserve">Funktionstests </w:t>
            </w:r>
            <w:r w:rsidRPr="008B1FB4">
              <w:rPr>
                <w:rFonts w:cs="Arial"/>
                <w:sz w:val="18"/>
              </w:rPr>
              <w:t xml:space="preserve">nicht durchgeführt, so </w:t>
            </w:r>
            <w:r w:rsidRPr="008B1FB4">
              <w:rPr>
                <w:rFonts w:cs="Arial"/>
                <w:sz w:val="18"/>
              </w:rPr>
              <w:t xml:space="preserve">muss </w:t>
            </w:r>
            <w:r w:rsidRPr="008B1FB4">
              <w:rPr>
                <w:rFonts w:cs="Arial"/>
                <w:sz w:val="18"/>
              </w:rPr>
              <w:t xml:space="preserve">das </w:t>
            </w:r>
            <w:r w:rsidRPr="008B1FB4">
              <w:rPr>
                <w:rFonts w:cs="Arial"/>
                <w:sz w:val="18"/>
              </w:rPr>
              <w:t xml:space="preserve">Prüflaboratorium </w:t>
            </w:r>
            <w:r w:rsidRPr="008B1FB4">
              <w:rPr>
                <w:rFonts w:cs="Arial"/>
                <w:sz w:val="18"/>
              </w:rPr>
              <w:t xml:space="preserve">die </w:t>
            </w:r>
            <w:r w:rsidRPr="008B1FB4">
              <w:rPr>
                <w:rFonts w:cs="Arial"/>
                <w:sz w:val="18"/>
              </w:rPr>
              <w:t xml:space="preserve">Gründe </w:t>
            </w:r>
            <w:r w:rsidRPr="008B1FB4">
              <w:rPr>
                <w:rFonts w:cs="Arial"/>
                <w:sz w:val="18"/>
              </w:rPr>
              <w:t xml:space="preserve">dafür </w:t>
            </w:r>
            <w:r w:rsidRPr="008B1FB4">
              <w:rPr>
                <w:rFonts w:cs="Arial"/>
                <w:sz w:val="18"/>
              </w:rPr>
              <w:t xml:space="preserve">im </w:t>
            </w:r>
            <w:r w:rsidRPr="008B1FB4">
              <w:rPr>
                <w:rFonts w:cs="Arial"/>
                <w:sz w:val="18"/>
              </w:rPr>
              <w:t xml:space="preserve">QAL2- </w:t>
            </w:r>
            <w:r w:rsidRPr="008B1FB4">
              <w:rPr>
                <w:rFonts w:cs="Arial"/>
                <w:spacing w:val="-2"/>
                <w:sz w:val="18"/>
              </w:rPr>
              <w:t xml:space="preserve">oder </w:t>
            </w:r>
            <w:r w:rsidRPr="008B1FB4">
              <w:rPr>
                <w:rFonts w:cs="Arial"/>
                <w:sz w:val="18"/>
              </w:rPr>
              <w:t xml:space="preserve">AST-Bericht </w:t>
            </w:r>
            <w:r w:rsidRPr="008B1FB4">
              <w:rPr>
                <w:rFonts w:cs="Arial"/>
                <w:sz w:val="18"/>
              </w:rPr>
              <w:t xml:space="preserve">angeben</w:t>
            </w:r>
            <w:r w:rsidRPr="008B1FB4">
              <w:rPr>
                <w:rFonts w:cs="Arial"/>
                <w:sz w:val="18"/>
              </w:rPr>
              <w:t xml:space="preserve">.</w:t>
            </w:r>
          </w:p>
          <w:p w:rsidRPr="008B1FB4" w:rsidR="003F1C64" w:rsidP="003F1C64">
            <w:pPr>
              <w:rPr>
                <w:rFonts w:cs="Arial"/>
                <w:sz w:val="18"/>
              </w:rPr>
            </w:pPr>
          </w:p>
          <w:p w:rsidRPr="008B1FB4" w:rsidR="00C90982">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C90982">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C90982">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3. </w:t>
            </w:r>
            <w:r w:rsidRPr="008B1FB4">
              <w:rPr>
                <w:rFonts w:cs="Arial"/>
                <w:sz w:val="18"/>
              </w:rPr>
              <w:t xml:space="preserve">Ist </w:t>
            </w:r>
            <w:r w:rsidRPr="008B1FB4">
              <w:rPr>
                <w:rFonts w:cs="Arial"/>
                <w:sz w:val="18"/>
              </w:rPr>
              <w:t xml:space="preserve">das </w:t>
            </w:r>
            <w:r w:rsidRPr="008B1FB4">
              <w:rPr>
                <w:rFonts w:cs="Arial"/>
                <w:sz w:val="18"/>
              </w:rPr>
              <w:t xml:space="preserve">CEMS </w:t>
            </w:r>
            <w:r w:rsidRPr="008B1FB4">
              <w:rPr>
                <w:rFonts w:cs="Arial"/>
                <w:spacing w:val="-2"/>
                <w:sz w:val="18"/>
              </w:rPr>
              <w:t xml:space="preserve">mit </w:t>
            </w:r>
            <w:r w:rsidRPr="008B1FB4">
              <w:rPr>
                <w:rFonts w:cs="Arial"/>
                <w:sz w:val="18"/>
              </w:rPr>
              <w:t xml:space="preserve">einem </w:t>
            </w:r>
            <w:r w:rsidRPr="008B1FB4">
              <w:rPr>
                <w:rFonts w:cs="Arial"/>
                <w:sz w:val="18"/>
              </w:rPr>
              <w:t xml:space="preserve">NOx-Konverter </w:t>
            </w:r>
            <w:r w:rsidRPr="008B1FB4">
              <w:rPr>
                <w:rFonts w:cs="Arial"/>
                <w:sz w:val="18"/>
              </w:rPr>
              <w:t xml:space="preserve">ausgestattet</w:t>
            </w:r>
            <w:r w:rsidRPr="008B1FB4">
              <w:rPr>
                <w:rFonts w:cs="Arial"/>
                <w:sz w:val="18"/>
              </w:rPr>
              <w:t xml:space="preserve">, muss der Betreiber </w:t>
            </w:r>
            <w:r w:rsidRPr="008B1FB4">
              <w:rPr>
                <w:rFonts w:cs="Arial"/>
                <w:sz w:val="18"/>
              </w:rPr>
              <w:t xml:space="preserve">sicherstellen</w:t>
            </w:r>
            <w:r w:rsidRPr="008B1FB4">
              <w:rPr>
                <w:rFonts w:cs="Arial"/>
                <w:sz w:val="18"/>
              </w:rPr>
              <w:t xml:space="preserve">, dass der </w:t>
            </w:r>
            <w:r w:rsidRPr="008B1FB4">
              <w:rPr>
                <w:rFonts w:cs="Arial"/>
                <w:sz w:val="18"/>
              </w:rPr>
              <w:t xml:space="preserve">Wirkungsgrad </w:t>
            </w:r>
            <w:r w:rsidRPr="008B1FB4">
              <w:rPr>
                <w:rFonts w:cs="Arial"/>
                <w:sz w:val="18"/>
              </w:rPr>
              <w:t xml:space="preserve">dieses </w:t>
            </w:r>
            <w:r w:rsidRPr="008B1FB4">
              <w:rPr>
                <w:rFonts w:cs="Arial"/>
                <w:sz w:val="18"/>
              </w:rPr>
              <w:t xml:space="preserve">Konverters </w:t>
            </w:r>
            <w:r w:rsidRPr="008B1FB4">
              <w:rPr>
                <w:rFonts w:cs="Arial"/>
                <w:sz w:val="18"/>
              </w:rPr>
              <w:t xml:space="preserve">mindestens </w:t>
            </w:r>
            <w:r w:rsidRPr="008B1FB4">
              <w:rPr>
                <w:rFonts w:cs="Arial"/>
                <w:sz w:val="18"/>
              </w:rPr>
              <w:t xml:space="preserve">einmal </w:t>
            </w:r>
            <w:r w:rsidRPr="008B1FB4">
              <w:rPr>
                <w:rFonts w:cs="Arial"/>
                <w:sz w:val="18"/>
              </w:rPr>
              <w:t xml:space="preserve">pro Jahr </w:t>
            </w:r>
            <w:r w:rsidRPr="008B1FB4">
              <w:rPr>
                <w:rFonts w:cs="Arial"/>
                <w:sz w:val="18"/>
              </w:rPr>
              <w:t xml:space="preserve">geprüft wird</w:t>
            </w:r>
            <w:r w:rsidRPr="008B1FB4">
              <w:rPr>
                <w:rFonts w:cs="Arial"/>
                <w:sz w:val="18"/>
              </w:rPr>
              <w:t xml:space="preserve">. </w:t>
            </w:r>
            <w:r w:rsidRPr="008B1FB4">
              <w:rPr>
                <w:rFonts w:cs="Arial"/>
                <w:sz w:val="18"/>
              </w:rPr>
              <w:t xml:space="preserve">Der Wirkungsgrad </w:t>
            </w:r>
            <w:r w:rsidRPr="008B1FB4">
              <w:rPr>
                <w:rFonts w:cs="Arial"/>
                <w:sz w:val="18"/>
              </w:rPr>
              <w:t xml:space="preserve">darf nicht </w:t>
            </w:r>
            <w:r w:rsidRPr="008B1FB4">
              <w:rPr>
                <w:rFonts w:cs="Arial"/>
                <w:sz w:val="18"/>
              </w:rPr>
              <w:t xml:space="preserve">weniger als </w:t>
            </w:r>
            <w:r w:rsidRPr="008B1FB4">
              <w:rPr>
                <w:rFonts w:cs="Arial"/>
                <w:sz w:val="18"/>
              </w:rPr>
              <w:t xml:space="preserve">95 % betragen.</w:t>
            </w:r>
          </w:p>
          <w:p w:rsidRPr="008B1FB4" w:rsidR="003F1C64" w:rsidP="003F1C64">
            <w:pPr>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pacing w:val="-2"/>
                <w:sz w:val="18"/>
              </w:rPr>
            </w:pPr>
            <w:r w:rsidRPr="008B1FB4">
              <w:rPr>
                <w:rFonts w:cs="Arial"/>
                <w:sz w:val="18"/>
              </w:rPr>
              <w:t xml:space="preserve">4. Ableitung von Kalibrierungsfunktionen für die Verfahren a und b. </w:t>
            </w:r>
            <w:r w:rsidRPr="008B1FB4">
              <w:rPr>
                <w:rFonts w:cs="Arial"/>
                <w:spacing w:val="-1"/>
                <w:sz w:val="18"/>
              </w:rPr>
              <w:t xml:space="preserve">EN </w:t>
            </w:r>
            <w:r w:rsidRPr="008B1FB4">
              <w:rPr>
                <w:rFonts w:cs="Arial"/>
                <w:spacing w:val="-1"/>
                <w:sz w:val="18"/>
              </w:rPr>
              <w:t xml:space="preserve">14181 </w:t>
            </w:r>
            <w:r w:rsidRPr="008B1FB4">
              <w:rPr>
                <w:rFonts w:cs="Arial"/>
                <w:spacing w:val="-1"/>
                <w:sz w:val="18"/>
              </w:rPr>
              <w:t xml:space="preserve">verlangt die </w:t>
            </w:r>
            <w:r w:rsidRPr="008B1FB4">
              <w:rPr>
                <w:rFonts w:cs="Arial"/>
                <w:spacing w:val="-1"/>
                <w:sz w:val="18"/>
              </w:rPr>
              <w:t xml:space="preserve">Bestätigung</w:t>
            </w:r>
            <w:r w:rsidRPr="008B1FB4">
              <w:rPr>
                <w:rFonts w:cs="Arial"/>
                <w:spacing w:val="-1"/>
                <w:sz w:val="18"/>
              </w:rPr>
              <w:t xml:space="preserve">, dass </w:t>
            </w:r>
            <w:r w:rsidRPr="008B1FB4">
              <w:rPr>
                <w:rFonts w:cs="Arial"/>
                <w:spacing w:val="-2"/>
                <w:sz w:val="18"/>
              </w:rPr>
              <w:t xml:space="preserve">CEMS </w:t>
            </w:r>
            <w:r w:rsidRPr="008B1FB4">
              <w:rPr>
                <w:rFonts w:cs="Arial"/>
                <w:spacing w:val="-1"/>
                <w:sz w:val="18"/>
              </w:rPr>
              <w:t xml:space="preserve">Null </w:t>
            </w:r>
            <w:r w:rsidRPr="008B1FB4">
              <w:rPr>
                <w:rFonts w:cs="Arial"/>
                <w:spacing w:val="-1"/>
                <w:sz w:val="18"/>
              </w:rPr>
              <w:t xml:space="preserve">anzeigen</w:t>
            </w:r>
            <w:r w:rsidRPr="008B1FB4">
              <w:rPr>
                <w:rFonts w:cs="Arial"/>
                <w:spacing w:val="-2"/>
                <w:sz w:val="18"/>
              </w:rPr>
              <w:t xml:space="preserve">, wenn </w:t>
            </w:r>
            <w:r w:rsidRPr="008B1FB4">
              <w:rPr>
                <w:rFonts w:cs="Arial"/>
                <w:spacing w:val="-1"/>
                <w:sz w:val="18"/>
              </w:rPr>
              <w:t xml:space="preserve">die Emissionen </w:t>
            </w:r>
            <w:r w:rsidRPr="008B1FB4">
              <w:rPr>
                <w:rFonts w:cs="Arial"/>
                <w:spacing w:val="-1"/>
                <w:sz w:val="18"/>
              </w:rPr>
              <w:t xml:space="preserve">Null </w:t>
            </w:r>
            <w:r w:rsidRPr="008B1FB4">
              <w:rPr>
                <w:rFonts w:cs="Arial"/>
                <w:sz w:val="18"/>
              </w:rPr>
              <w:t xml:space="preserve">sind</w:t>
            </w:r>
            <w:r w:rsidRPr="008B1FB4">
              <w:rPr>
                <w:rFonts w:cs="Arial"/>
                <w:spacing w:val="-2"/>
                <w:sz w:val="18"/>
              </w:rPr>
              <w:t xml:space="preserve">. </w:t>
            </w:r>
            <w:r w:rsidRPr="008B1FB4">
              <w:rPr>
                <w:rFonts w:cs="Arial"/>
                <w:spacing w:val="-2"/>
                <w:sz w:val="18"/>
              </w:rPr>
              <w:t xml:space="preserve">Wenn </w:t>
            </w:r>
            <w:r w:rsidRPr="008B1FB4">
              <w:rPr>
                <w:rFonts w:cs="Arial"/>
                <w:spacing w:val="-1"/>
                <w:sz w:val="18"/>
              </w:rPr>
              <w:t xml:space="preserve">die Prozessvariationen </w:t>
            </w:r>
            <w:r w:rsidRPr="008B1FB4">
              <w:rPr>
                <w:rFonts w:cs="Arial"/>
                <w:spacing w:val="-2"/>
                <w:sz w:val="18"/>
              </w:rPr>
              <w:t xml:space="preserve">keine </w:t>
            </w:r>
            <w:r w:rsidRPr="008B1FB4">
              <w:rPr>
                <w:rFonts w:cs="Arial"/>
                <w:spacing w:val="1"/>
                <w:sz w:val="18"/>
              </w:rPr>
              <w:t xml:space="preserve">Null- oder </w:t>
            </w:r>
            <w:r w:rsidRPr="008B1FB4">
              <w:rPr>
                <w:rFonts w:cs="Arial"/>
                <w:spacing w:val="-1"/>
                <w:sz w:val="18"/>
              </w:rPr>
              <w:t xml:space="preserve">Fast-Null-Messwerte </w:t>
            </w:r>
            <w:r w:rsidRPr="008B1FB4">
              <w:rPr>
                <w:rFonts w:cs="Arial"/>
                <w:spacing w:val="-1"/>
                <w:sz w:val="18"/>
              </w:rPr>
              <w:t xml:space="preserve">liefern </w:t>
            </w:r>
            <w:r w:rsidRPr="008B1FB4">
              <w:rPr>
                <w:rFonts w:cs="Arial"/>
                <w:spacing w:val="-3"/>
                <w:sz w:val="18"/>
              </w:rPr>
              <w:t xml:space="preserve">(</w:t>
            </w:r>
            <w:r w:rsidRPr="008B1FB4">
              <w:rPr>
                <w:rFonts w:cs="Arial"/>
                <w:sz w:val="18"/>
              </w:rPr>
              <w:t xml:space="preserve">Fast-Null </w:t>
            </w:r>
            <w:r w:rsidRPr="008B1FB4">
              <w:rPr>
                <w:rFonts w:cs="Arial"/>
                <w:sz w:val="18"/>
              </w:rPr>
              <w:t xml:space="preserve">ist </w:t>
            </w:r>
            <w:r w:rsidRPr="008B1FB4">
              <w:rPr>
                <w:rFonts w:cs="Arial"/>
                <w:sz w:val="18"/>
              </w:rPr>
              <w:t xml:space="preserve">definiert als </w:t>
            </w:r>
            <w:r w:rsidRPr="008B1FB4">
              <w:rPr>
                <w:rFonts w:cs="Arial"/>
                <w:sz w:val="18"/>
              </w:rPr>
              <w:t xml:space="preserve">ein </w:t>
            </w:r>
            <w:r w:rsidRPr="008B1FB4">
              <w:rPr>
                <w:rFonts w:cs="Arial"/>
                <w:sz w:val="18"/>
              </w:rPr>
              <w:t xml:space="preserve">Wert von 5 % </w:t>
            </w:r>
            <w:r w:rsidRPr="008B1FB4">
              <w:rPr>
                <w:rFonts w:cs="Arial"/>
                <w:sz w:val="18"/>
              </w:rPr>
              <w:t xml:space="preserve">oder weniger </w:t>
            </w:r>
            <w:r w:rsidRPr="008B1FB4">
              <w:rPr>
                <w:rFonts w:cs="Arial"/>
                <w:sz w:val="18"/>
              </w:rPr>
              <w:t xml:space="preserve">des </w:t>
            </w:r>
            <w:r w:rsidRPr="008B1FB4">
              <w:rPr>
                <w:rFonts w:cs="Arial"/>
                <w:sz w:val="18"/>
              </w:rPr>
              <w:t xml:space="preserve">Tagesmittelwerts </w:t>
            </w:r>
            <w:r w:rsidRPr="008B1FB4">
              <w:rPr>
                <w:rFonts w:cs="Arial"/>
                <w:sz w:val="18"/>
              </w:rPr>
              <w:t xml:space="preserve">der ELV)</w:t>
            </w:r>
            <w:r w:rsidRPr="008B1FB4">
              <w:rPr>
                <w:rFonts w:cs="Arial"/>
                <w:spacing w:val="-1"/>
                <w:sz w:val="18"/>
              </w:rPr>
              <w:t xml:space="preserve">, dann </w:t>
            </w:r>
            <w:r w:rsidRPr="008B1FB4">
              <w:rPr>
                <w:rFonts w:cs="Arial"/>
                <w:spacing w:val="-1"/>
                <w:sz w:val="18"/>
              </w:rPr>
              <w:t xml:space="preserve">ist </w:t>
            </w:r>
            <w:r w:rsidRPr="008B1FB4">
              <w:rPr>
                <w:rFonts w:cs="Arial"/>
                <w:sz w:val="18"/>
              </w:rPr>
              <w:t xml:space="preserve">ein </w:t>
            </w:r>
            <w:r w:rsidRPr="008B1FB4">
              <w:rPr>
                <w:rFonts w:cs="Arial"/>
                <w:spacing w:val="-1"/>
                <w:sz w:val="18"/>
              </w:rPr>
              <w:t xml:space="preserve">Ersatzwert </w:t>
            </w:r>
            <w:r w:rsidRPr="008B1FB4">
              <w:rPr>
                <w:rFonts w:cs="Arial"/>
                <w:sz w:val="18"/>
              </w:rPr>
              <w:t xml:space="preserve">für </w:t>
            </w:r>
            <w:r w:rsidRPr="008B1FB4">
              <w:rPr>
                <w:rFonts w:cs="Arial"/>
                <w:spacing w:val="-1"/>
                <w:sz w:val="18"/>
              </w:rPr>
              <w:t xml:space="preserve">Nullemissionen </w:t>
            </w:r>
            <w:r w:rsidRPr="008B1FB4">
              <w:rPr>
                <w:rFonts w:cs="Arial"/>
                <w:spacing w:val="-1"/>
                <w:sz w:val="18"/>
              </w:rPr>
              <w:t xml:space="preserve">akzeptabel. </w:t>
            </w:r>
            <w:r w:rsidRPr="008B1FB4">
              <w:rPr>
                <w:rFonts w:cs="Arial"/>
                <w:sz w:val="18"/>
              </w:rPr>
              <w:t xml:space="preserve">Bei der </w:t>
            </w:r>
            <w:r w:rsidRPr="008B1FB4">
              <w:rPr>
                <w:rFonts w:cs="Arial"/>
                <w:spacing w:val="-1"/>
                <w:sz w:val="18"/>
              </w:rPr>
              <w:t xml:space="preserve">Erstellung </w:t>
            </w:r>
            <w:r w:rsidRPr="008B1FB4">
              <w:rPr>
                <w:rFonts w:cs="Arial"/>
                <w:sz w:val="18"/>
              </w:rPr>
              <w:t xml:space="preserve">der </w:t>
            </w:r>
            <w:r w:rsidRPr="008B1FB4">
              <w:rPr>
                <w:rFonts w:cs="Arial"/>
                <w:spacing w:val="-2"/>
                <w:sz w:val="18"/>
              </w:rPr>
              <w:t xml:space="preserve">Kalibrierungsfunktion </w:t>
            </w:r>
            <w:r w:rsidRPr="008B1FB4">
              <w:rPr>
                <w:rFonts w:cs="Arial"/>
                <w:spacing w:val="-2"/>
                <w:sz w:val="18"/>
              </w:rPr>
              <w:t xml:space="preserve">können bis zu 3 Nullmesswerte in den Datensatz aufgenommen werden</w:t>
            </w:r>
            <w:r w:rsidRPr="008B1FB4">
              <w:rPr>
                <w:rFonts w:cs="Arial"/>
                <w:spacing w:val="-2"/>
                <w:sz w:val="18"/>
              </w:rPr>
              <w:t xml:space="preserve">.</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pacing w:val="-2"/>
                <w:sz w:val="18"/>
              </w:rPr>
              <w:t xml:space="preserve">5. Geringe Emissionen. </w:t>
            </w:r>
            <w:r w:rsidRPr="008B1FB4">
              <w:rPr>
                <w:rFonts w:cs="Arial"/>
                <w:sz w:val="18"/>
              </w:rPr>
              <w:t xml:space="preserve">Wenn </w:t>
            </w:r>
            <w:r w:rsidRPr="008B1FB4">
              <w:rPr>
                <w:rFonts w:cs="Arial"/>
                <w:sz w:val="18"/>
              </w:rPr>
              <w:t xml:space="preserve">die </w:t>
            </w:r>
            <w:r w:rsidRPr="008B1FB4">
              <w:rPr>
                <w:rFonts w:cs="Arial"/>
                <w:sz w:val="18"/>
              </w:rPr>
              <w:t xml:space="preserve">Emissionen </w:t>
            </w:r>
            <w:r w:rsidRPr="008B1FB4">
              <w:rPr>
                <w:rFonts w:cs="Arial"/>
                <w:sz w:val="18"/>
              </w:rPr>
              <w:t xml:space="preserve">in der Regel </w:t>
            </w:r>
            <w:r w:rsidRPr="008B1FB4">
              <w:rPr>
                <w:rFonts w:cs="Arial"/>
                <w:sz w:val="18"/>
              </w:rPr>
              <w:t xml:space="preserve">unter der </w:t>
            </w:r>
            <w:r w:rsidRPr="008B1FB4">
              <w:rPr>
                <w:rFonts w:cs="Arial"/>
                <w:sz w:val="18"/>
              </w:rPr>
              <w:t xml:space="preserve">maximal zulässigen Unsicherheit </w:t>
            </w:r>
            <w:r w:rsidRPr="008B1FB4">
              <w:rPr>
                <w:rFonts w:cs="Arial"/>
                <w:sz w:val="18"/>
              </w:rPr>
              <w:t xml:space="preserve">liegen</w:t>
            </w:r>
            <w:r w:rsidRPr="008B1FB4">
              <w:rPr>
                <w:rFonts w:cs="Arial"/>
                <w:sz w:val="18"/>
              </w:rPr>
              <w:t xml:space="preserve">, </w:t>
            </w:r>
            <w:r w:rsidRPr="008B1FB4">
              <w:rPr>
                <w:rFonts w:cs="Arial"/>
                <w:sz w:val="18"/>
              </w:rPr>
              <w:t xml:space="preserve">ist</w:t>
            </w:r>
            <w:r w:rsidRPr="008B1FB4">
              <w:rPr>
                <w:rFonts w:cs="Arial"/>
                <w:sz w:val="18"/>
              </w:rPr>
              <w:t xml:space="preserve"> eine </w:t>
            </w:r>
            <w:r w:rsidRPr="008B1FB4">
              <w:rPr>
                <w:rFonts w:cs="Arial"/>
                <w:spacing w:val="-2"/>
                <w:sz w:val="18"/>
              </w:rPr>
              <w:t xml:space="preserve">AST anstelle </w:t>
            </w:r>
            <w:r w:rsidRPr="008B1FB4">
              <w:rPr>
                <w:rFonts w:cs="Arial"/>
                <w:sz w:val="18"/>
              </w:rPr>
              <w:t xml:space="preserve">einer </w:t>
            </w:r>
            <w:r w:rsidRPr="008B1FB4">
              <w:rPr>
                <w:rFonts w:cs="Arial"/>
                <w:sz w:val="18"/>
              </w:rPr>
              <w:t xml:space="preserve">QAL2 </w:t>
            </w:r>
            <w:r w:rsidRPr="008B1FB4">
              <w:rPr>
                <w:rFonts w:cs="Arial"/>
                <w:sz w:val="18"/>
              </w:rPr>
              <w:t xml:space="preserve">zulässig</w:t>
            </w:r>
            <w:r w:rsidRPr="008B1FB4">
              <w:rPr>
                <w:rFonts w:cs="Arial"/>
                <w:sz w:val="18"/>
              </w:rPr>
              <w:t xml:space="preserve">. </w:t>
            </w:r>
            <w:r w:rsidRPr="008B1FB4">
              <w:rPr>
                <w:rFonts w:cs="Arial"/>
                <w:spacing w:val="2"/>
                <w:sz w:val="18"/>
              </w:rPr>
              <w:t xml:space="preserve">Die Betreiber </w:t>
            </w:r>
            <w:r w:rsidRPr="008B1FB4">
              <w:rPr>
                <w:rFonts w:cs="Arial"/>
                <w:sz w:val="18"/>
              </w:rPr>
              <w:t xml:space="preserve">müssen sich </w:t>
            </w:r>
            <w:r w:rsidRPr="008B1FB4">
              <w:rPr>
                <w:rFonts w:cs="Arial"/>
                <w:sz w:val="18"/>
              </w:rPr>
              <w:t xml:space="preserve">jedoch </w:t>
            </w:r>
            <w:r w:rsidRPr="008B1FB4">
              <w:rPr>
                <w:rFonts w:cs="Arial"/>
                <w:sz w:val="18"/>
              </w:rPr>
              <w:t xml:space="preserve">zunächst mit dem </w:t>
            </w:r>
            <w:r w:rsidRPr="008B1FB4">
              <w:rPr>
                <w:rFonts w:cs="Arial"/>
                <w:sz w:val="18"/>
              </w:rPr>
              <w:t xml:space="preserve">für den Standort zuständigen </w:t>
            </w:r>
            <w:r w:rsidRPr="008B1FB4">
              <w:rPr>
                <w:rFonts w:cs="Arial"/>
                <w:spacing w:val="-4"/>
                <w:sz w:val="18"/>
              </w:rPr>
              <w:t xml:space="preserve">Kontrollbeamten </w:t>
            </w:r>
            <w:r w:rsidRPr="008B1FB4">
              <w:rPr>
                <w:rFonts w:cs="Arial"/>
                <w:sz w:val="18"/>
              </w:rPr>
              <w:t xml:space="preserve">in Verbindung setzen </w:t>
            </w:r>
            <w:r w:rsidRPr="008B1FB4">
              <w:rPr>
                <w:rFonts w:cs="Arial"/>
                <w:sz w:val="18"/>
              </w:rPr>
              <w:t xml:space="preserve">und den </w:t>
            </w:r>
            <w:r w:rsidRPr="008B1FB4">
              <w:rPr>
                <w:rFonts w:cs="Arial"/>
                <w:sz w:val="18"/>
              </w:rPr>
              <w:t xml:space="preserve">Antrag auf eine reduzierte Probenahme </w:t>
            </w:r>
            <w:r w:rsidRPr="008B1FB4">
              <w:rPr>
                <w:rFonts w:cs="Arial"/>
                <w:sz w:val="18"/>
              </w:rPr>
              <w:t xml:space="preserve">begründen</w:t>
            </w:r>
            <w:r w:rsidRPr="008B1FB4">
              <w:rPr>
                <w:rFonts w:cs="Arial"/>
                <w:sz w:val="18"/>
              </w:rPr>
              <w:t xml:space="preserve">. </w:t>
            </w:r>
            <w:r w:rsidRPr="008B1FB4">
              <w:rPr>
                <w:rFonts w:cs="Arial"/>
                <w:sz w:val="18"/>
              </w:rPr>
              <w:t xml:space="preserve">Bei geringen </w:t>
            </w:r>
            <w:r w:rsidRPr="008B1FB4">
              <w:rPr>
                <w:rFonts w:cs="Arial"/>
                <w:sz w:val="18"/>
              </w:rPr>
              <w:t xml:space="preserve">Emissionen </w:t>
            </w:r>
            <w:r w:rsidRPr="008B1FB4">
              <w:rPr>
                <w:rFonts w:cs="Arial"/>
                <w:sz w:val="18"/>
              </w:rPr>
              <w:t xml:space="preserve">können </w:t>
            </w:r>
            <w:r w:rsidRPr="008B1FB4">
              <w:rPr>
                <w:rFonts w:cs="Arial"/>
                <w:sz w:val="18"/>
              </w:rPr>
              <w:t xml:space="preserve">reduzierte </w:t>
            </w:r>
            <w:r w:rsidRPr="008B1FB4">
              <w:rPr>
                <w:rFonts w:cs="Arial"/>
                <w:sz w:val="18"/>
              </w:rPr>
              <w:t xml:space="preserve">Messungen </w:t>
            </w:r>
            <w:r w:rsidRPr="008B1FB4">
              <w:rPr>
                <w:rFonts w:cs="Arial"/>
                <w:sz w:val="18"/>
              </w:rPr>
              <w:t xml:space="preserve">mit längeren </w:t>
            </w:r>
            <w:r w:rsidRPr="008B1FB4">
              <w:rPr>
                <w:rFonts w:cs="Arial"/>
                <w:spacing w:val="-2"/>
                <w:sz w:val="18"/>
              </w:rPr>
              <w:t xml:space="preserve">Probenahmezeiten </w:t>
            </w:r>
            <w:r w:rsidRPr="008B1FB4">
              <w:rPr>
                <w:rFonts w:cs="Arial"/>
                <w:sz w:val="18"/>
              </w:rPr>
              <w:t xml:space="preserve">für manuelle periodische Prüfungen ausreichend sein, z. </w:t>
            </w:r>
            <w:r w:rsidRPr="008B1FB4">
              <w:rPr>
                <w:rFonts w:cs="Arial"/>
                <w:spacing w:val="1"/>
                <w:sz w:val="18"/>
              </w:rPr>
              <w:t xml:space="preserve">B</w:t>
            </w:r>
            <w:r w:rsidRPr="008B1FB4">
              <w:rPr>
                <w:rFonts w:cs="Arial"/>
                <w:sz w:val="18"/>
              </w:rPr>
              <w:t xml:space="preserve">. </w:t>
            </w:r>
            <w:r w:rsidRPr="008B1FB4">
              <w:rPr>
                <w:rFonts w:cs="Arial"/>
                <w:sz w:val="18"/>
              </w:rPr>
              <w:t xml:space="preserve">kann </w:t>
            </w:r>
            <w:r w:rsidRPr="008B1FB4">
              <w:rPr>
                <w:rFonts w:cs="Arial"/>
                <w:sz w:val="18"/>
              </w:rPr>
              <w:t xml:space="preserve">die </w:t>
            </w:r>
            <w:r w:rsidRPr="008B1FB4">
              <w:rPr>
                <w:rFonts w:cs="Arial"/>
                <w:sz w:val="18"/>
              </w:rPr>
              <w:t xml:space="preserve">AST </w:t>
            </w:r>
            <w:r w:rsidRPr="008B1FB4">
              <w:rPr>
                <w:rFonts w:cs="Arial"/>
                <w:spacing w:val="-2"/>
                <w:sz w:val="18"/>
              </w:rPr>
              <w:t xml:space="preserve">aus </w:t>
            </w:r>
            <w:r w:rsidRPr="008B1FB4">
              <w:rPr>
                <w:rFonts w:cs="Arial"/>
                <w:sz w:val="18"/>
              </w:rPr>
              <w:t xml:space="preserve">5 </w:t>
            </w:r>
            <w:r w:rsidRPr="008B1FB4">
              <w:rPr>
                <w:rFonts w:cs="Arial"/>
                <w:sz w:val="18"/>
              </w:rPr>
              <w:t xml:space="preserve">Messungen </w:t>
            </w:r>
            <w:r w:rsidRPr="008B1FB4">
              <w:rPr>
                <w:rFonts w:cs="Arial"/>
                <w:spacing w:val="-2"/>
                <w:sz w:val="18"/>
              </w:rPr>
              <w:t xml:space="preserve">mit einer </w:t>
            </w:r>
            <w:r w:rsidRPr="008B1FB4">
              <w:rPr>
                <w:rFonts w:cs="Arial"/>
                <w:sz w:val="18"/>
              </w:rPr>
              <w:t xml:space="preserve">Probenahmedauer </w:t>
            </w:r>
            <w:r w:rsidRPr="008B1FB4">
              <w:rPr>
                <w:rFonts w:cs="Arial"/>
                <w:spacing w:val="-2"/>
                <w:sz w:val="18"/>
              </w:rPr>
              <w:t xml:space="preserve">von </w:t>
            </w:r>
            <w:r w:rsidRPr="008B1FB4">
              <w:rPr>
                <w:rFonts w:cs="Arial"/>
                <w:sz w:val="18"/>
              </w:rPr>
              <w:t xml:space="preserve">jeweils </w:t>
            </w:r>
            <w:r w:rsidRPr="008B1FB4">
              <w:rPr>
                <w:rFonts w:cs="Arial"/>
                <w:sz w:val="18"/>
              </w:rPr>
              <w:t xml:space="preserve">1,5 </w:t>
            </w:r>
            <w:r w:rsidRPr="008B1FB4">
              <w:rPr>
                <w:rFonts w:cs="Arial"/>
                <w:sz w:val="18"/>
              </w:rPr>
              <w:t xml:space="preserve">Stunden </w:t>
            </w:r>
            <w:r w:rsidRPr="008B1FB4">
              <w:rPr>
                <w:rFonts w:cs="Arial"/>
                <w:sz w:val="18"/>
              </w:rPr>
              <w:t xml:space="preserve">bestehen</w:t>
            </w:r>
            <w:r w:rsidRPr="008B1FB4">
              <w:rPr>
                <w:rFonts w:cs="Arial"/>
                <w:sz w:val="18"/>
              </w:rPr>
              <w:t xml:space="preserve">, was </w:t>
            </w:r>
            <w:r w:rsidRPr="008B1FB4">
              <w:rPr>
                <w:rFonts w:cs="Arial"/>
                <w:sz w:val="18"/>
              </w:rPr>
              <w:t xml:space="preserve">eine </w:t>
            </w:r>
            <w:r w:rsidRPr="008B1FB4">
              <w:rPr>
                <w:rFonts w:cs="Arial"/>
                <w:sz w:val="18"/>
              </w:rPr>
              <w:t xml:space="preserve">Gesamtprobenahmedauer </w:t>
            </w:r>
            <w:r w:rsidRPr="008B1FB4">
              <w:rPr>
                <w:rFonts w:cs="Arial"/>
                <w:spacing w:val="-2"/>
                <w:sz w:val="18"/>
              </w:rPr>
              <w:t xml:space="preserve">von </w:t>
            </w:r>
            <w:r w:rsidRPr="008B1FB4">
              <w:rPr>
                <w:rFonts w:cs="Arial"/>
                <w:sz w:val="18"/>
              </w:rPr>
              <w:t xml:space="preserve">7,5 Stunden </w:t>
            </w:r>
            <w:r w:rsidRPr="008B1FB4">
              <w:rPr>
                <w:rFonts w:cs="Arial"/>
                <w:sz w:val="18"/>
              </w:rPr>
              <w:t xml:space="preserve">ergibt</w:t>
            </w:r>
            <w:r w:rsidRPr="008B1FB4">
              <w:rPr>
                <w:rFonts w:cs="Arial"/>
                <w:sz w:val="18"/>
              </w:rPr>
              <w:t xml:space="preserve">.</w:t>
            </w:r>
          </w:p>
          <w:p>
            <w:pPr>
              <w:rPr>
                <w:rFonts w:cs="Arial"/>
                <w:sz w:val="18"/>
              </w:rPr>
            </w:pPr>
            <w:r w:rsidRPr="008B1FB4">
              <w:rPr>
                <w:rFonts w:cs="Arial"/>
                <w:sz w:val="18"/>
              </w:rPr>
              <w:t xml:space="preserve">6. Wenn es einen Low-Level-Cluster gibt, kann es möglich sein, den durchschnittlichen Staubwert zur Kalibrierung des CEMS zu verwenden, wenn </w:t>
            </w:r>
            <w:r w:rsidRPr="008B1FB4">
              <w:rPr>
                <w:rFonts w:cs="Arial"/>
                <w:sz w:val="18"/>
              </w:rPr>
              <w:t xml:space="preserve">der </w:t>
            </w:r>
            <w:r w:rsidRPr="008B1FB4">
              <w:rPr>
                <w:rFonts w:cs="Arial"/>
                <w:sz w:val="18"/>
              </w:rPr>
              <w:t xml:space="preserve">Durchschnitt </w:t>
            </w:r>
            <w:r w:rsidRPr="008B1FB4">
              <w:rPr>
                <w:rFonts w:cs="Arial"/>
                <w:sz w:val="18"/>
              </w:rPr>
              <w:t xml:space="preserve">unter Verwendung des </w:t>
            </w:r>
            <w:r w:rsidRPr="008B1FB4">
              <w:rPr>
                <w:rFonts w:cs="Arial"/>
                <w:sz w:val="18"/>
              </w:rPr>
              <w:t xml:space="preserve">SRM </w:t>
            </w:r>
            <w:r w:rsidRPr="008B1FB4">
              <w:rPr>
                <w:rFonts w:cs="Arial"/>
                <w:sz w:val="18"/>
              </w:rPr>
              <w:t xml:space="preserve">größer </w:t>
            </w:r>
            <w:r w:rsidRPr="008B1FB4">
              <w:rPr>
                <w:rFonts w:cs="Arial"/>
                <w:spacing w:val="-3"/>
                <w:sz w:val="18"/>
              </w:rPr>
              <w:t xml:space="preserve">ist </w:t>
            </w:r>
            <w:r w:rsidRPr="008B1FB4">
              <w:rPr>
                <w:rFonts w:cs="Arial"/>
                <w:sz w:val="18"/>
              </w:rPr>
              <w:t xml:space="preserve">als die </w:t>
            </w:r>
            <w:r w:rsidRPr="008B1FB4">
              <w:rPr>
                <w:rFonts w:cs="Arial"/>
                <w:sz w:val="18"/>
              </w:rPr>
              <w:t xml:space="preserve">Unsicherheit </w:t>
            </w:r>
            <w:r w:rsidRPr="008B1FB4">
              <w:rPr>
                <w:rFonts w:cs="Arial"/>
                <w:sz w:val="18"/>
              </w:rPr>
              <w:t xml:space="preserve">des </w:t>
            </w:r>
            <w:r w:rsidRPr="008B1FB4">
              <w:rPr>
                <w:rFonts w:cs="Arial"/>
                <w:spacing w:val="-2"/>
                <w:sz w:val="18"/>
              </w:rPr>
              <w:t xml:space="preserve">SRM.</w:t>
            </w:r>
          </w:p>
          <w:p>
            <w:pPr>
              <w:rPr>
                <w:rFonts w:cs="Arial"/>
                <w:sz w:val="18"/>
              </w:rPr>
            </w:pPr>
            <w:r w:rsidRPr="008B1FB4">
              <w:rPr>
                <w:rFonts w:cs="Arial"/>
                <w:sz w:val="18"/>
              </w:rPr>
              <w:t xml:space="preserve">Wenn </w:t>
            </w:r>
            <w:r w:rsidRPr="008B1FB4">
              <w:rPr>
                <w:rFonts w:cs="Arial"/>
                <w:sz w:val="18"/>
              </w:rPr>
              <w:t xml:space="preserve">keine </w:t>
            </w:r>
            <w:r w:rsidRPr="008B1FB4">
              <w:rPr>
                <w:rFonts w:cs="Arial"/>
                <w:sz w:val="18"/>
              </w:rPr>
              <w:t xml:space="preserve">Daten </w:t>
            </w:r>
            <w:r w:rsidRPr="008B1FB4">
              <w:rPr>
                <w:rFonts w:cs="Arial"/>
                <w:sz w:val="18"/>
              </w:rPr>
              <w:t xml:space="preserve">zur Kalibrierung </w:t>
            </w:r>
            <w:r w:rsidRPr="008B1FB4">
              <w:rPr>
                <w:rFonts w:cs="Arial"/>
                <w:sz w:val="18"/>
              </w:rPr>
              <w:t xml:space="preserve">des </w:t>
            </w:r>
            <w:r w:rsidRPr="008B1FB4">
              <w:rPr>
                <w:rFonts w:cs="Arial"/>
                <w:spacing w:val="-2"/>
                <w:sz w:val="18"/>
              </w:rPr>
              <w:t xml:space="preserve">CEMS </w:t>
            </w:r>
            <w:r w:rsidRPr="008B1FB4">
              <w:rPr>
                <w:rFonts w:cs="Arial"/>
                <w:sz w:val="18"/>
              </w:rPr>
              <w:t xml:space="preserve">nach </w:t>
            </w:r>
            <w:r w:rsidRPr="008B1FB4">
              <w:rPr>
                <w:rFonts w:cs="Arial"/>
                <w:sz w:val="18"/>
              </w:rPr>
              <w:t xml:space="preserve">der oben genannten Methode zur </w:t>
            </w:r>
            <w:r w:rsidRPr="008B1FB4">
              <w:rPr>
                <w:rFonts w:cs="Arial"/>
                <w:sz w:val="18"/>
              </w:rPr>
              <w:t xml:space="preserve">Verfügung stehen</w:t>
            </w:r>
            <w:r w:rsidRPr="008B1FB4">
              <w:rPr>
                <w:rFonts w:cs="Arial"/>
                <w:sz w:val="18"/>
              </w:rPr>
              <w:t xml:space="preserve">, </w:t>
            </w:r>
            <w:r w:rsidRPr="008B1FB4">
              <w:rPr>
                <w:rFonts w:cs="Arial"/>
                <w:sz w:val="18"/>
              </w:rPr>
              <w:t xml:space="preserve">kann das CEMS nicht quantitativ, aber qualitativ verwendet werden. Wenn also die Emissionen </w:t>
            </w:r>
            <w:r w:rsidRPr="008B1FB4">
              <w:rPr>
                <w:rFonts w:cs="Arial"/>
                <w:sz w:val="18"/>
              </w:rPr>
              <w:t xml:space="preserve">konstant </w:t>
            </w:r>
            <w:r w:rsidRPr="008B1FB4">
              <w:rPr>
                <w:rFonts w:cs="Arial"/>
                <w:sz w:val="18"/>
              </w:rPr>
              <w:t xml:space="preserve">niedrig </w:t>
            </w:r>
            <w:r w:rsidRPr="008B1FB4">
              <w:rPr>
                <w:rFonts w:cs="Arial"/>
                <w:sz w:val="18"/>
              </w:rPr>
              <w:t xml:space="preserve">sind</w:t>
            </w:r>
            <w:r w:rsidRPr="008B1FB4">
              <w:rPr>
                <w:rFonts w:cs="Arial"/>
                <w:sz w:val="18"/>
              </w:rPr>
              <w:t xml:space="preserve">, wird empfohlen, dass:</w:t>
            </w:r>
          </w:p>
          <w:p>
            <w:pPr>
              <w:pStyle w:val="ListParagraph"/>
              <w:widowControl w:val="0"/>
              <w:numPr>
                <w:ilvl w:val="0"/>
                <w:numId w:val="1"/>
              </w:numPr>
              <w:spacing w:after="120" w:line="240" w:lineRule="auto"/>
              <w:rPr>
                <w:rFonts w:ascii="Arial" w:hAnsi="Arial" w:cs="Arial"/>
                <w:sz w:val="18"/>
                <w:szCs w:val="18"/>
              </w:rPr>
            </w:pPr>
            <w:r w:rsidRPr="008B1FB4">
              <w:rPr>
                <w:rFonts w:ascii="Arial" w:hAnsi="Arial" w:cs="Arial"/>
                <w:sz w:val="18"/>
                <w:szCs w:val="18"/>
              </w:rPr>
              <w:t xml:space="preserve">das SRM </w:t>
            </w:r>
            <w:r w:rsidRPr="008B1FB4">
              <w:rPr>
                <w:rFonts w:ascii="Arial" w:hAnsi="Arial" w:cs="Arial"/>
                <w:sz w:val="18"/>
                <w:szCs w:val="18"/>
              </w:rPr>
              <w:t xml:space="preserve">wird verwendet, um zu überprüfen, ob die Emissionen niedrig sind</w:t>
            </w:r>
          </w:p>
          <w:p>
            <w:pPr>
              <w:pStyle w:val="ListParagraph"/>
              <w:widowControl w:val="0"/>
              <w:numPr>
                <w:ilvl w:val="0"/>
                <w:numId w:val="1"/>
              </w:numPr>
              <w:spacing w:after="120" w:line="240" w:lineRule="auto"/>
              <w:rPr>
                <w:rFonts w:ascii="Arial" w:hAnsi="Arial" w:cs="Arial"/>
                <w:sz w:val="18"/>
                <w:szCs w:val="18"/>
              </w:rPr>
            </w:pPr>
            <w:r w:rsidRPr="008B1FB4">
              <w:rPr>
                <w:rFonts w:ascii="Arial" w:hAnsi="Arial" w:cs="Arial"/>
                <w:sz w:val="18"/>
                <w:szCs w:val="18"/>
              </w:rPr>
              <w:t xml:space="preserve">die Surrogate werden zur Überprüfung der Linearität sowie der Null- und Spanneneinstellungen des CEMS verwendet</w:t>
            </w:r>
          </w:p>
          <w:p>
            <w:pPr>
              <w:pStyle w:val="ListParagraph"/>
              <w:widowControl w:val="0"/>
              <w:numPr>
                <w:ilvl w:val="0"/>
                <w:numId w:val="1"/>
              </w:numPr>
              <w:spacing w:after="120" w:line="240" w:lineRule="auto"/>
              <w:rPr>
                <w:rFonts w:ascii="Arial" w:hAnsi="Arial" w:cs="Arial"/>
                <w:sz w:val="18"/>
                <w:szCs w:val="18"/>
              </w:rPr>
            </w:pPr>
            <w:r w:rsidRPr="008B1FB4">
              <w:rPr>
                <w:rFonts w:ascii="Arial" w:hAnsi="Arial" w:cs="Arial"/>
                <w:sz w:val="18"/>
                <w:szCs w:val="18"/>
              </w:rPr>
              <w:t xml:space="preserve">das CEMS ist auf den empfindlichsten Bereich eingestellt, um bei einem Anstieg der Emissionen darauf aufmerksam zu machen, dass die Staubbekämpfung möglicherweise verbessert werden muss</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pStyle w:val="ISOComments"/>
              <w:spacing w:before="60" w:after="60" w:line="240" w:lineRule="auto"/>
              <w:rPr>
                <w:rFonts w:cs="Arial"/>
                <w:sz w:val="18"/>
              </w:rPr>
            </w:pPr>
            <w:r w:rsidRPr="008B1FB4">
              <w:rPr>
                <w:rFonts w:cs="Arial"/>
                <w:sz w:val="18"/>
              </w:rPr>
              <w:t xml:space="preserve">7. Wenn die Staubemissionen aus dem CEMS zu gering sind, um eine gravimetrische Kalibrierung nach EN 13284-1 durchzuführen, kann der Betreiber das CEMS so konfigurieren, dass es den auf dem QAL1-Zertifikat angegebenen Standardwert ausgibt. Das heißt, das CEMS muss </w:t>
            </w:r>
            <w:r w:rsidRPr="008B1FB4">
              <w:rPr>
                <w:rFonts w:cs="Arial"/>
                <w:sz w:val="18"/>
              </w:rPr>
              <w:t xml:space="preserve">so konfiguriert</w:t>
            </w:r>
            <w:r w:rsidRPr="008B1FB4">
              <w:rPr>
                <w:rFonts w:cs="Arial"/>
                <w:sz w:val="18"/>
              </w:rPr>
              <w:t xml:space="preserve"> werden</w:t>
            </w:r>
            <w:r w:rsidRPr="008B1FB4">
              <w:rPr>
                <w:rFonts w:cs="Arial"/>
                <w:sz w:val="18"/>
              </w:rPr>
              <w:t xml:space="preserve">, dass es den auf dem QAL1-Zertifikat angegebenen mg/m3-Wert ausgibt und nicht etwa Einheiten der Streulichtintensität. Der Betreiber kann einen alternativen standortspezifischen Kalibrierungsfaktor vorschlagen, wenn er eine angemessene Begründung vorlegen kann. Wenn die Staubemissionen während des normalen Betriebs auf mehr als 2,5 mg/m3 ansteigen, sollte so schnell wie möglich eine QAL2 angestrebt werden. Der Messausgangsbereich des CEMS muss auf das 1,5-fache des Kurzzeit-ELV eingestellt werden. Der CEMS-Ausgang gilt als </w:t>
            </w:r>
            <w:r w:rsidRPr="008B1FB4">
              <w:rPr>
                <w:rFonts w:cs="Arial"/>
                <w:sz w:val="18"/>
              </w:rPr>
              <w:t xml:space="preserve">Richtwert, kann jedoch für die Beurteilung der Einhaltung der Vorschriften und die Berichterstattung über Massenemissionen sowie für die Prozesskontrolle (als Indikator für eine Störung des Emissionsminderungssystems) verwendet werden.</w:t>
            </w: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pacing w:val="-2"/>
                <w:sz w:val="18"/>
              </w:rPr>
              <w:t xml:space="preserve">8. </w:t>
            </w:r>
            <w:r w:rsidRPr="008B1FB4">
              <w:rPr>
                <w:rFonts w:cs="Arial"/>
                <w:sz w:val="18"/>
              </w:rPr>
              <w:t xml:space="preserve">Kalibrierung von NOx.  Viele Anlagen </w:t>
            </w:r>
            <w:r w:rsidRPr="008B1FB4">
              <w:rPr>
                <w:rFonts w:cs="Arial"/>
                <w:spacing w:val="-2"/>
                <w:sz w:val="18"/>
              </w:rPr>
              <w:t xml:space="preserve">mit </w:t>
            </w:r>
            <w:r w:rsidRPr="008B1FB4">
              <w:rPr>
                <w:rFonts w:cs="Arial"/>
                <w:sz w:val="18"/>
              </w:rPr>
              <w:t xml:space="preserve">ELV </w:t>
            </w:r>
            <w:r w:rsidRPr="008B1FB4">
              <w:rPr>
                <w:rFonts w:cs="Arial"/>
                <w:spacing w:val="1"/>
                <w:sz w:val="18"/>
              </w:rPr>
              <w:t xml:space="preserve">für </w:t>
            </w:r>
            <w:r w:rsidRPr="008B1FB4">
              <w:rPr>
                <w:rFonts w:cs="Arial"/>
                <w:sz w:val="18"/>
              </w:rPr>
              <w:t xml:space="preserve">NOx </w:t>
            </w:r>
            <w:r w:rsidRPr="008B1FB4">
              <w:rPr>
                <w:rFonts w:cs="Arial"/>
                <w:spacing w:val="-2"/>
                <w:sz w:val="18"/>
              </w:rPr>
              <w:t xml:space="preserve">emittieren </w:t>
            </w:r>
            <w:r w:rsidRPr="008B1FB4">
              <w:rPr>
                <w:rFonts w:cs="Arial"/>
                <w:sz w:val="18"/>
              </w:rPr>
              <w:t xml:space="preserve">hauptsächlich </w:t>
            </w:r>
            <w:r w:rsidRPr="008B1FB4">
              <w:rPr>
                <w:rFonts w:cs="Arial"/>
                <w:spacing w:val="-2"/>
                <w:sz w:val="18"/>
              </w:rPr>
              <w:t xml:space="preserve">NO. </w:t>
            </w:r>
            <w:r w:rsidRPr="008B1FB4">
              <w:rPr>
                <w:rFonts w:cs="Arial"/>
                <w:sz w:val="18"/>
              </w:rPr>
              <w:t xml:space="preserve">In solchen Fällen </w:t>
            </w:r>
            <w:r w:rsidRPr="008B1FB4">
              <w:rPr>
                <w:rFonts w:cs="Arial"/>
                <w:sz w:val="18"/>
              </w:rPr>
              <w:t xml:space="preserve">ist </w:t>
            </w:r>
            <w:r w:rsidRPr="008B1FB4">
              <w:rPr>
                <w:rFonts w:cs="Arial"/>
                <w:sz w:val="18"/>
              </w:rPr>
              <w:t xml:space="preserve">es akzeptabel</w:t>
            </w:r>
            <w:r w:rsidRPr="008B1FB4">
              <w:rPr>
                <w:rFonts w:cs="Arial"/>
                <w:sz w:val="18"/>
              </w:rPr>
              <w:t xml:space="preserve">, wenn der </w:t>
            </w:r>
            <w:r w:rsidRPr="008B1FB4">
              <w:rPr>
                <w:rFonts w:cs="Arial"/>
                <w:sz w:val="18"/>
              </w:rPr>
              <w:t xml:space="preserve">Betreiber </w:t>
            </w:r>
            <w:r w:rsidRPr="008B1FB4">
              <w:rPr>
                <w:rFonts w:cs="Arial"/>
                <w:sz w:val="18"/>
              </w:rPr>
              <w:t xml:space="preserve">nur </w:t>
            </w:r>
            <w:r w:rsidRPr="008B1FB4">
              <w:rPr>
                <w:rFonts w:cs="Arial"/>
                <w:spacing w:val="-2"/>
                <w:sz w:val="18"/>
              </w:rPr>
              <w:t xml:space="preserve">NO </w:t>
            </w:r>
            <w:r w:rsidRPr="008B1FB4">
              <w:rPr>
                <w:rFonts w:cs="Arial"/>
                <w:sz w:val="18"/>
              </w:rPr>
              <w:t xml:space="preserve">misst </w:t>
            </w:r>
            <w:r w:rsidRPr="008B1FB4">
              <w:rPr>
                <w:rFonts w:cs="Arial"/>
                <w:sz w:val="18"/>
              </w:rPr>
              <w:t xml:space="preserve">und </w:t>
            </w:r>
            <w:r w:rsidRPr="008B1FB4">
              <w:rPr>
                <w:rFonts w:cs="Arial"/>
                <w:sz w:val="18"/>
              </w:rPr>
              <w:t xml:space="preserve">dann </w:t>
            </w:r>
            <w:r w:rsidRPr="008B1FB4">
              <w:rPr>
                <w:rFonts w:cs="Arial"/>
                <w:sz w:val="18"/>
              </w:rPr>
              <w:t xml:space="preserve">einen </w:t>
            </w:r>
            <w:r w:rsidRPr="008B1FB4">
              <w:rPr>
                <w:rFonts w:cs="Arial"/>
                <w:sz w:val="18"/>
              </w:rPr>
              <w:t xml:space="preserve">Umrechnungsfaktor </w:t>
            </w:r>
            <w:r w:rsidRPr="008B1FB4">
              <w:rPr>
                <w:rFonts w:cs="Arial"/>
                <w:sz w:val="18"/>
              </w:rPr>
              <w:t xml:space="preserve">anwendet</w:t>
            </w:r>
            <w:r w:rsidRPr="008B1FB4">
              <w:rPr>
                <w:rFonts w:cs="Arial"/>
                <w:sz w:val="18"/>
              </w:rPr>
              <w:t xml:space="preserve">, um </w:t>
            </w:r>
            <w:r w:rsidRPr="008B1FB4">
              <w:rPr>
                <w:rFonts w:cs="Arial"/>
                <w:sz w:val="18"/>
              </w:rPr>
              <w:t xml:space="preserve">den </w:t>
            </w:r>
            <w:r w:rsidRPr="008B1FB4">
              <w:rPr>
                <w:rFonts w:cs="Arial"/>
                <w:sz w:val="18"/>
              </w:rPr>
              <w:t xml:space="preserve">geringen </w:t>
            </w:r>
            <w:r w:rsidRPr="008B1FB4">
              <w:rPr>
                <w:rFonts w:cs="Arial"/>
                <w:sz w:val="18"/>
              </w:rPr>
              <w:t xml:space="preserve">NO2-Anteil </w:t>
            </w:r>
            <w:r w:rsidRPr="008B1FB4">
              <w:rPr>
                <w:rFonts w:cs="Arial"/>
                <w:sz w:val="18"/>
              </w:rPr>
              <w:t xml:space="preserve">in den </w:t>
            </w:r>
            <w:r w:rsidRPr="008B1FB4">
              <w:rPr>
                <w:rFonts w:cs="Arial"/>
                <w:sz w:val="18"/>
              </w:rPr>
              <w:t xml:space="preserve">Abgasen </w:t>
            </w:r>
            <w:r w:rsidRPr="008B1FB4">
              <w:rPr>
                <w:rFonts w:cs="Arial"/>
                <w:sz w:val="18"/>
              </w:rPr>
              <w:t xml:space="preserve">auszugleichen</w:t>
            </w:r>
            <w:r w:rsidRPr="008B1FB4">
              <w:rPr>
                <w:rFonts w:cs="Arial"/>
                <w:sz w:val="18"/>
              </w:rPr>
              <w:t xml:space="preserve">, </w:t>
            </w:r>
            <w:r w:rsidRPr="008B1FB4">
              <w:rPr>
                <w:rFonts w:cs="Arial"/>
                <w:sz w:val="18"/>
              </w:rPr>
              <w:t xml:space="preserve">der in der Regel </w:t>
            </w:r>
            <w:r w:rsidRPr="008B1FB4">
              <w:rPr>
                <w:rFonts w:cs="Arial"/>
                <w:sz w:val="18"/>
              </w:rPr>
              <w:t xml:space="preserve">etwa </w:t>
            </w:r>
            <w:r w:rsidRPr="008B1FB4">
              <w:rPr>
                <w:rFonts w:cs="Arial"/>
                <w:sz w:val="18"/>
              </w:rPr>
              <w:t xml:space="preserve">5 % </w:t>
            </w:r>
            <w:r w:rsidRPr="008B1FB4">
              <w:rPr>
                <w:rFonts w:cs="Arial"/>
                <w:spacing w:val="-2"/>
                <w:sz w:val="18"/>
              </w:rPr>
              <w:t xml:space="preserve">oder </w:t>
            </w:r>
            <w:r w:rsidRPr="008B1FB4">
              <w:rPr>
                <w:rFonts w:cs="Arial"/>
                <w:sz w:val="18"/>
              </w:rPr>
              <w:t xml:space="preserve">weniger beträgt. </w:t>
            </w:r>
            <w:r w:rsidRPr="008B1FB4">
              <w:rPr>
                <w:rFonts w:cs="Arial"/>
                <w:sz w:val="18"/>
              </w:rPr>
              <w:t xml:space="preserve">Dies </w:t>
            </w:r>
            <w:r w:rsidRPr="008B1FB4">
              <w:rPr>
                <w:rFonts w:cs="Arial"/>
                <w:sz w:val="18"/>
              </w:rPr>
              <w:t xml:space="preserve">gilt </w:t>
            </w:r>
            <w:r w:rsidRPr="008B1FB4">
              <w:rPr>
                <w:rFonts w:cs="Arial"/>
                <w:sz w:val="18"/>
              </w:rPr>
              <w:t xml:space="preserve">nicht </w:t>
            </w:r>
            <w:r w:rsidRPr="008B1FB4">
              <w:rPr>
                <w:rFonts w:cs="Arial"/>
                <w:sz w:val="18"/>
              </w:rPr>
              <w:t xml:space="preserve">für </w:t>
            </w:r>
            <w:r w:rsidRPr="008B1FB4">
              <w:rPr>
                <w:rFonts w:cs="Arial"/>
                <w:sz w:val="18"/>
              </w:rPr>
              <w:t xml:space="preserve">Gasturbinen </w:t>
            </w:r>
            <w:r w:rsidRPr="008B1FB4">
              <w:rPr>
                <w:rFonts w:cs="Arial"/>
                <w:sz w:val="18"/>
              </w:rPr>
              <w:t xml:space="preserve">und einige </w:t>
            </w:r>
            <w:r w:rsidRPr="008B1FB4">
              <w:rPr>
                <w:rFonts w:cs="Arial"/>
                <w:sz w:val="18"/>
              </w:rPr>
              <w:t xml:space="preserve">spezielle </w:t>
            </w:r>
            <w:r w:rsidRPr="008B1FB4">
              <w:rPr>
                <w:rFonts w:cs="Arial"/>
                <w:sz w:val="18"/>
              </w:rPr>
              <w:t xml:space="preserve">Anlagentypen im </w:t>
            </w:r>
            <w:r w:rsidRPr="008B1FB4">
              <w:rPr>
                <w:rFonts w:cs="Arial"/>
                <w:spacing w:val="-2"/>
                <w:sz w:val="18"/>
              </w:rPr>
              <w:t xml:space="preserve">Bereich</w:t>
            </w:r>
            <w:r w:rsidRPr="008B1FB4">
              <w:rPr>
                <w:rFonts w:cs="Arial"/>
                <w:sz w:val="18"/>
              </w:rPr>
              <w:t xml:space="preserve"> der </w:t>
            </w:r>
            <w:r w:rsidRPr="008B1FB4">
              <w:rPr>
                <w:rFonts w:cs="Arial"/>
                <w:sz w:val="18"/>
              </w:rPr>
              <w:t xml:space="preserve">anorganischen Chemie</w:t>
            </w:r>
            <w:r w:rsidRPr="008B1FB4">
              <w:rPr>
                <w:rFonts w:cs="Arial"/>
                <w:sz w:val="18"/>
              </w:rPr>
              <w:t xml:space="preserve">, wie z. B. </w:t>
            </w:r>
            <w:r w:rsidRPr="008B1FB4">
              <w:rPr>
                <w:rFonts w:cs="Arial"/>
                <w:sz w:val="18"/>
              </w:rPr>
              <w:t xml:space="preserve">die </w:t>
            </w:r>
            <w:r w:rsidRPr="008B1FB4">
              <w:rPr>
                <w:rFonts w:cs="Arial"/>
                <w:sz w:val="18"/>
              </w:rPr>
              <w:t xml:space="preserve">Herstellung </w:t>
            </w:r>
            <w:r w:rsidRPr="008B1FB4">
              <w:rPr>
                <w:rFonts w:cs="Arial"/>
                <w:spacing w:val="-2"/>
                <w:sz w:val="18"/>
              </w:rPr>
              <w:t xml:space="preserve">von </w:t>
            </w:r>
            <w:r w:rsidRPr="008B1FB4">
              <w:rPr>
                <w:rFonts w:cs="Arial"/>
                <w:sz w:val="18"/>
              </w:rPr>
              <w:t xml:space="preserve">Salpetersäure.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overflowPunct w:val="0"/>
              <w:autoSpaceDE w:val="0"/>
              <w:autoSpaceDN w:val="0"/>
              <w:adjustRightInd w:val="0"/>
              <w:spacing w:after="240" w:line="220" w:lineRule="atLeast"/>
              <w:textAlignment w:val="baseline"/>
              <w:rPr>
                <w:rFonts w:cs="Arial"/>
                <w:sz w:val="18"/>
              </w:rPr>
            </w:pPr>
            <w:r w:rsidRPr="008B1FB4">
              <w:rPr>
                <w:rFonts w:cs="Arial"/>
                <w:sz w:val="18"/>
              </w:rPr>
              <w:t xml:space="preserve">9. Kalibrierung von NOx. Bei der Durchführung von QAL2- und AST-Übungen wird die folgende Vorgehensweise empfohlen:</w:t>
            </w:r>
          </w:p>
          <w:p>
            <w:pPr>
              <w:pStyle w:val="ListParagraph"/>
              <w:numPr>
                <w:ilvl w:val="0"/>
                <w:numId w:val="2"/>
              </w:numPr>
              <w:overflowPunct w:val="0"/>
              <w:autoSpaceDE w:val="0"/>
              <w:autoSpaceDN w:val="0"/>
              <w:adjustRightInd w:val="0"/>
              <w:spacing w:after="120" w:line="276" w:lineRule="auto"/>
              <w:textAlignment w:val="baseline"/>
              <w:rPr>
                <w:rFonts w:ascii="Arial" w:hAnsi="Arial" w:cs="Arial"/>
                <w:sz w:val="18"/>
                <w:szCs w:val="18"/>
              </w:rPr>
            </w:pPr>
            <w:r w:rsidRPr="008B1FB4">
              <w:rPr>
                <w:rFonts w:ascii="Arial" w:hAnsi="Arial" w:cs="Arial"/>
                <w:sz w:val="18"/>
                <w:szCs w:val="18"/>
              </w:rPr>
              <w:t xml:space="preserve">wenn nur NO gemessen wird, kann das Prüflabor entweder nur NO oder das gesamte NOx messen</w:t>
            </w:r>
          </w:p>
          <w:p>
            <w:pPr>
              <w:pStyle w:val="ListParagraph"/>
              <w:numPr>
                <w:ilvl w:val="0"/>
                <w:numId w:val="2"/>
              </w:numPr>
              <w:overflowPunct w:val="0"/>
              <w:autoSpaceDE w:val="0"/>
              <w:autoSpaceDN w:val="0"/>
              <w:adjustRightInd w:val="0"/>
              <w:spacing w:after="120" w:line="276" w:lineRule="auto"/>
              <w:textAlignment w:val="baseline"/>
              <w:rPr>
                <w:rFonts w:ascii="Arial" w:hAnsi="Arial" w:cs="Arial"/>
                <w:sz w:val="18"/>
                <w:szCs w:val="18"/>
              </w:rPr>
            </w:pPr>
            <w:r w:rsidRPr="008B1FB4">
              <w:rPr>
                <w:rFonts w:ascii="Arial" w:hAnsi="Arial" w:cs="Arial"/>
                <w:sz w:val="18"/>
                <w:szCs w:val="18"/>
              </w:rPr>
              <w:t xml:space="preserve">bei der Messung von Gesamt-NOx muss das Prüflabor auch ein SRM verwenden, das Gesamt-NOx misst. NO und NO</w:t>
            </w:r>
            <w:r w:rsidRPr="008B1FB4">
              <w:rPr>
                <w:rFonts w:ascii="Arial" w:hAnsi="Arial" w:cs="Arial"/>
                <w:sz w:val="18"/>
                <w:szCs w:val="18"/>
                <w:vertAlign w:val="subscript"/>
              </w:rPr>
              <w:t xml:space="preserve">2</w:t>
            </w:r>
            <w:r w:rsidRPr="008B1FB4">
              <w:rPr>
                <w:rFonts w:ascii="Arial" w:hAnsi="Arial" w:cs="Arial"/>
                <w:sz w:val="18"/>
                <w:szCs w:val="18"/>
              </w:rPr>
              <w:t xml:space="preserve"> können unabhängig voneinander oder zusammen als Gesamt-NOx gemessen werden.</w:t>
            </w:r>
          </w:p>
          <w:p>
            <w:pPr>
              <w:pStyle w:val="ListParagraph"/>
              <w:numPr>
                <w:ilvl w:val="0"/>
                <w:numId w:val="2"/>
              </w:numPr>
              <w:overflowPunct w:val="0"/>
              <w:autoSpaceDE w:val="0"/>
              <w:autoSpaceDN w:val="0"/>
              <w:adjustRightInd w:val="0"/>
              <w:spacing w:after="120" w:line="276" w:lineRule="auto"/>
              <w:textAlignment w:val="baseline"/>
              <w:rPr>
                <w:rFonts w:ascii="Arial" w:hAnsi="Arial" w:cs="Arial"/>
                <w:sz w:val="18"/>
                <w:szCs w:val="18"/>
              </w:rPr>
            </w:pPr>
            <w:r w:rsidRPr="008B1FB4">
              <w:rPr>
                <w:rFonts w:ascii="Arial" w:hAnsi="Arial" w:cs="Arial"/>
                <w:sz w:val="18"/>
                <w:szCs w:val="18"/>
              </w:rPr>
              <w:t xml:space="preserve">wenn die Anlage weniger als 10 % NO</w:t>
            </w:r>
            <w:r w:rsidRPr="008B1FB4">
              <w:rPr>
                <w:rFonts w:ascii="Arial" w:hAnsi="Arial" w:cs="Arial"/>
                <w:sz w:val="18"/>
                <w:szCs w:val="18"/>
                <w:vertAlign w:val="subscript"/>
              </w:rPr>
              <w:t xml:space="preserve">2</w:t>
            </w:r>
            <w:r w:rsidRPr="008B1FB4">
              <w:rPr>
                <w:rFonts w:ascii="Arial" w:hAnsi="Arial" w:cs="Arial"/>
                <w:sz w:val="18"/>
                <w:szCs w:val="18"/>
              </w:rPr>
              <w:t xml:space="preserve"> des gesamten NO</w:t>
            </w:r>
            <w:r w:rsidRPr="008B1FB4">
              <w:rPr>
                <w:rFonts w:ascii="Arial" w:hAnsi="Arial" w:cs="Arial"/>
                <w:sz w:val="18"/>
                <w:szCs w:val="18"/>
                <w:vertAlign w:val="subscript"/>
              </w:rPr>
              <w:t xml:space="preserve">x</w:t>
            </w:r>
            <w:r w:rsidRPr="008B1FB4">
              <w:rPr>
                <w:rFonts w:ascii="Arial" w:hAnsi="Arial" w:cs="Arial"/>
                <w:sz w:val="18"/>
                <w:szCs w:val="18"/>
              </w:rPr>
              <w:t xml:space="preserve"> über den normalen Betriebsbereich </w:t>
            </w:r>
            <w:r w:rsidRPr="008B1FB4">
              <w:rPr>
                <w:rFonts w:ascii="Arial" w:hAnsi="Arial" w:cs="Arial"/>
                <w:sz w:val="18"/>
                <w:szCs w:val="18"/>
              </w:rPr>
              <w:t xml:space="preserve">emittiert</w:t>
            </w:r>
            <w:r w:rsidRPr="008B1FB4">
              <w:rPr>
                <w:rFonts w:ascii="Arial" w:hAnsi="Arial" w:cs="Arial"/>
                <w:sz w:val="18"/>
                <w:szCs w:val="18"/>
              </w:rPr>
              <w:t xml:space="preserve">, kann die QAL2 nur auf NO basieren, d. h. das CEMS NO wird mit dem SRM für NOx kalibriert </w:t>
            </w:r>
          </w:p>
          <w:p>
            <w:pPr>
              <w:spacing w:after="240"/>
              <w:rPr>
                <w:rFonts w:cs="Arial"/>
                <w:sz w:val="18"/>
              </w:rPr>
            </w:pPr>
            <w:r w:rsidRPr="008B1FB4">
              <w:rPr>
                <w:rFonts w:cs="Arial"/>
                <w:sz w:val="18"/>
              </w:rPr>
              <w:t xml:space="preserve">Das Prüflabor muss in den QAL2- und AST-Berichten festhalten, wie NO und NO</w:t>
            </w:r>
            <w:r w:rsidRPr="008B1FB4">
              <w:rPr>
                <w:rFonts w:cs="Arial"/>
                <w:sz w:val="18"/>
                <w:vertAlign w:val="subscript"/>
              </w:rPr>
              <w:t xml:space="preserve">2</w:t>
            </w:r>
            <w:r w:rsidRPr="008B1FB4">
              <w:rPr>
                <w:rFonts w:cs="Arial"/>
                <w:sz w:val="18"/>
              </w:rPr>
              <w:t xml:space="preserve"> mit dem CEMS und dem SRM gemessen wurden.</w:t>
            </w:r>
          </w:p>
          <w:p>
            <w:pPr>
              <w:rPr>
                <w:rFonts w:cs="Arial"/>
                <w:sz w:val="18"/>
                <w:lang w:eastAsia="en-GB"/>
              </w:rPr>
            </w:pPr>
            <w:r w:rsidRPr="008B1FB4">
              <w:rPr>
                <w:rFonts w:cs="Arial"/>
                <w:sz w:val="18"/>
              </w:rPr>
              <w:t xml:space="preserve">Wenn es sich um eine QAL2-Kalibrierungsfunktion für NOx handelt, die aus separaten parallelen Messungen von NO und NO</w:t>
            </w:r>
            <w:r w:rsidRPr="008B1FB4">
              <w:rPr>
                <w:rFonts w:cs="Arial"/>
                <w:sz w:val="18"/>
                <w:vertAlign w:val="subscript"/>
              </w:rPr>
              <w:t xml:space="preserve">2</w:t>
            </w:r>
            <w:r w:rsidRPr="008B1FB4">
              <w:rPr>
                <w:rFonts w:cs="Arial"/>
                <w:sz w:val="18"/>
              </w:rPr>
              <w:t xml:space="preserve"> in mg/m</w:t>
            </w:r>
            <w:r w:rsidRPr="008B1FB4">
              <w:rPr>
                <w:rFonts w:cs="Arial"/>
                <w:sz w:val="18"/>
                <w:vertAlign w:val="superscript"/>
              </w:rPr>
              <w:t xml:space="preserve">3</w:t>
            </w:r>
            <w:r w:rsidRPr="008B1FB4">
              <w:rPr>
                <w:rFonts w:cs="Arial"/>
                <w:sz w:val="18"/>
              </w:rPr>
              <w:t xml:space="preserve"> generiert wurde, </w:t>
            </w:r>
            <w:r w:rsidRPr="008B1FB4">
              <w:rPr>
                <w:rFonts w:cs="Arial"/>
                <w:sz w:val="18"/>
              </w:rPr>
              <w:t xml:space="preserve">empfiehlt es sich, dass das System die unkalibrierten NO- und NO</w:t>
            </w:r>
            <w:r w:rsidRPr="008B1FB4">
              <w:rPr>
                <w:rFonts w:cs="Arial"/>
                <w:sz w:val="18"/>
                <w:vertAlign w:val="subscript"/>
              </w:rPr>
              <w:t xml:space="preserve">2</w:t>
            </w:r>
            <w:r w:rsidRPr="008B1FB4">
              <w:rPr>
                <w:rFonts w:cs="Arial"/>
                <w:sz w:val="18"/>
              </w:rPr>
              <w:t xml:space="preserve"> -Werte anzeigt. </w:t>
            </w:r>
            <w:r w:rsidRPr="008B1FB4">
              <w:rPr>
                <w:rFonts w:cs="Arial"/>
                <w:sz w:val="18"/>
              </w:rPr>
              <w:t xml:space="preserve">Diese NO- und NO</w:t>
            </w:r>
            <w:r w:rsidRPr="008B1FB4">
              <w:rPr>
                <w:rFonts w:cs="Arial"/>
                <w:sz w:val="18"/>
                <w:vertAlign w:val="subscript"/>
              </w:rPr>
              <w:t xml:space="preserve">2</w:t>
            </w:r>
            <w:r w:rsidRPr="008B1FB4">
              <w:rPr>
                <w:rFonts w:cs="Arial"/>
                <w:sz w:val="18"/>
              </w:rPr>
              <w:t xml:space="preserve"> -Werte können verwendet werden, um einen unkalibrierten </w:t>
            </w:r>
            <w:r w:rsidRPr="008B1FB4">
              <w:rPr>
                <w:rFonts w:cs="Arial"/>
                <w:sz w:val="18"/>
              </w:rPr>
              <w:t xml:space="preserve">NOx-Wert unter Verwendung der folgenden Gleichung </w:t>
            </w:r>
            <w:r w:rsidRPr="008B1FB4">
              <w:rPr>
                <w:rFonts w:cs="Arial"/>
                <w:sz w:val="18"/>
              </w:rPr>
              <w:t xml:space="preserve">zu erzeugen</w:t>
            </w:r>
            <w:r w:rsidRPr="008B1FB4">
              <w:rPr>
                <w:rFonts w:cs="Arial"/>
                <w:sz w:val="18"/>
              </w:rPr>
              <w:t xml:space="preserve">:</w:t>
            </w:r>
          </w:p>
          <w:p>
            <w:pPr>
              <w:spacing w:after="240"/>
              <w:ind w:firstLine="720"/>
              <w:rPr>
                <w:rFonts w:cs="Arial"/>
                <w:sz w:val="18"/>
              </w:rPr>
            </w:pPr>
            <w:r w:rsidRPr="008B1FB4">
              <w:rPr>
                <w:rFonts w:cs="Arial"/>
                <w:sz w:val="18"/>
              </w:rPr>
              <w:t xml:space="preserve">unkalibriertes NO</w:t>
            </w:r>
            <w:r w:rsidRPr="008B1FB4">
              <w:rPr>
                <w:rFonts w:cs="Arial"/>
                <w:sz w:val="18"/>
                <w:vertAlign w:val="subscript"/>
              </w:rPr>
              <w:t xml:space="preserve">2</w:t>
            </w:r>
            <w:r w:rsidRPr="008B1FB4">
              <w:rPr>
                <w:rFonts w:cs="Arial"/>
                <w:sz w:val="18"/>
              </w:rPr>
              <w:t xml:space="preserve"> + (unkalibriertes NO x 1,53) = unkalibriertes NOx</w:t>
            </w:r>
          </w:p>
          <w:p>
            <w:pPr>
              <w:spacing w:after="240"/>
              <w:rPr>
                <w:rFonts w:cs="Arial"/>
                <w:sz w:val="18"/>
              </w:rPr>
            </w:pPr>
            <w:r w:rsidRPr="008B1FB4">
              <w:rPr>
                <w:rFonts w:cs="Arial"/>
                <w:sz w:val="18"/>
              </w:rPr>
              <w:t xml:space="preserve">Die Kalibrierungsfunktion für NOx muss auf den unkalibrierten NOx-Wert angewendet werden.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pacing w:val="-2"/>
                <w:sz w:val="18"/>
              </w:rPr>
              <w:t xml:space="preserve">10. </w:t>
            </w:r>
            <w:r w:rsidRPr="008B1FB4">
              <w:rPr>
                <w:rFonts w:cs="Arial"/>
                <w:sz w:val="18"/>
              </w:rPr>
              <w:t xml:space="preserve">Die Kalibrierung des peripheren CEMS sollte zuerst durchgeführt werden. Die Reihenfolge sollte Feuchtigkeit gefolgt von Sauerstoff sein. Die kalibrierten Ergebnisse werden dann für die Standardisierung der anderen Messgrößen verwendet.</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pacing w:val="-2"/>
                <w:sz w:val="18"/>
              </w:rPr>
            </w:pPr>
            <w:r w:rsidRPr="008B1FB4">
              <w:rPr>
                <w:rFonts w:cs="Arial"/>
                <w:sz w:val="18"/>
              </w:rPr>
              <w:t xml:space="preserve">11. Unterschiede </w:t>
            </w:r>
            <w:r w:rsidRPr="008B1FB4">
              <w:rPr>
                <w:rFonts w:cs="Arial"/>
                <w:spacing w:val="-2"/>
                <w:sz w:val="18"/>
              </w:rPr>
              <w:t xml:space="preserve">zwischen </w:t>
            </w:r>
            <w:r w:rsidRPr="008B1FB4">
              <w:rPr>
                <w:rFonts w:cs="Arial"/>
                <w:spacing w:val="51"/>
                <w:sz w:val="18"/>
              </w:rPr>
              <w:t xml:space="preserve">den </w:t>
            </w:r>
            <w:r w:rsidRPr="008B1FB4">
              <w:rPr>
                <w:rFonts w:cs="Arial"/>
                <w:sz w:val="18"/>
              </w:rPr>
              <w:t xml:space="preserve">Probenahmesystemen </w:t>
            </w:r>
            <w:r w:rsidRPr="008B1FB4">
              <w:rPr>
                <w:rFonts w:cs="Arial"/>
                <w:spacing w:val="-2"/>
                <w:sz w:val="18"/>
              </w:rPr>
              <w:t xml:space="preserve">von </w:t>
            </w:r>
            <w:r w:rsidRPr="008B1FB4">
              <w:rPr>
                <w:rFonts w:cs="Arial"/>
                <w:spacing w:val="-2"/>
                <w:sz w:val="18"/>
              </w:rPr>
              <w:t xml:space="preserve">CEMS </w:t>
            </w:r>
            <w:r w:rsidRPr="008B1FB4">
              <w:rPr>
                <w:rFonts w:cs="Arial"/>
                <w:sz w:val="18"/>
              </w:rPr>
              <w:t xml:space="preserve">und </w:t>
            </w:r>
            <w:r w:rsidRPr="008B1FB4">
              <w:rPr>
                <w:rFonts w:cs="Arial"/>
                <w:spacing w:val="-2"/>
                <w:sz w:val="18"/>
              </w:rPr>
              <w:t xml:space="preserve">SRM </w:t>
            </w:r>
            <w:r w:rsidRPr="008B1FB4">
              <w:rPr>
                <w:rFonts w:cs="Arial"/>
                <w:sz w:val="18"/>
              </w:rPr>
              <w:t xml:space="preserve">können zu einer </w:t>
            </w:r>
            <w:r w:rsidRPr="008B1FB4">
              <w:rPr>
                <w:rFonts w:cs="Arial"/>
                <w:sz w:val="18"/>
              </w:rPr>
              <w:t xml:space="preserve">unterschiedlichen </w:t>
            </w:r>
            <w:r w:rsidRPr="008B1FB4">
              <w:rPr>
                <w:rFonts w:cs="Arial"/>
                <w:sz w:val="18"/>
              </w:rPr>
              <w:t xml:space="preserve">Integrationszeit </w:t>
            </w:r>
            <w:r w:rsidRPr="008B1FB4">
              <w:rPr>
                <w:rFonts w:cs="Arial"/>
                <w:sz w:val="18"/>
              </w:rPr>
              <w:t xml:space="preserve">führen</w:t>
            </w:r>
            <w:r w:rsidRPr="008B1FB4">
              <w:rPr>
                <w:rFonts w:cs="Arial"/>
                <w:sz w:val="18"/>
              </w:rPr>
              <w:t xml:space="preserve">. </w:t>
            </w:r>
            <w:r w:rsidRPr="008B1FB4">
              <w:rPr>
                <w:rFonts w:cs="Arial"/>
                <w:sz w:val="18"/>
              </w:rPr>
              <w:t xml:space="preserve">Dies bedeutet, dass </w:t>
            </w:r>
            <w:r w:rsidRPr="008B1FB4">
              <w:rPr>
                <w:rFonts w:cs="Arial"/>
                <w:sz w:val="18"/>
              </w:rPr>
              <w:t xml:space="preserve">Messreihen</w:t>
            </w:r>
            <w:r w:rsidRPr="008B1FB4">
              <w:rPr>
                <w:rFonts w:cs="Arial"/>
                <w:sz w:val="18"/>
              </w:rPr>
              <w:t xml:space="preserve">, die </w:t>
            </w:r>
            <w:r w:rsidRPr="008B1FB4">
              <w:rPr>
                <w:rFonts w:cs="Arial"/>
                <w:spacing w:val="-2"/>
                <w:sz w:val="18"/>
              </w:rPr>
              <w:t xml:space="preserve">zur </w:t>
            </w:r>
            <w:r w:rsidRPr="008B1FB4">
              <w:rPr>
                <w:rFonts w:cs="Arial"/>
                <w:sz w:val="18"/>
              </w:rPr>
              <w:t xml:space="preserve">gleichen </w:t>
            </w:r>
            <w:r w:rsidRPr="008B1FB4">
              <w:rPr>
                <w:rFonts w:cs="Arial"/>
                <w:sz w:val="18"/>
              </w:rPr>
              <w:t xml:space="preserve">Zeit </w:t>
            </w:r>
            <w:r w:rsidRPr="008B1FB4">
              <w:rPr>
                <w:rFonts w:cs="Arial"/>
                <w:sz w:val="18"/>
              </w:rPr>
              <w:t xml:space="preserve">beginnen </w:t>
            </w:r>
            <w:r w:rsidRPr="008B1FB4">
              <w:rPr>
                <w:rFonts w:cs="Arial"/>
                <w:sz w:val="18"/>
              </w:rPr>
              <w:t xml:space="preserve">und</w:t>
            </w:r>
            <w:r w:rsidRPr="008B1FB4">
              <w:rPr>
                <w:rFonts w:cs="Arial"/>
                <w:sz w:val="18"/>
              </w:rPr>
              <w:t xml:space="preserve"> enden</w:t>
            </w:r>
            <w:r w:rsidRPr="008B1FB4">
              <w:rPr>
                <w:rFonts w:cs="Arial"/>
                <w:sz w:val="18"/>
              </w:rPr>
              <w:t xml:space="preserve">, möglicherweise </w:t>
            </w:r>
            <w:r w:rsidRPr="008B1FB4">
              <w:rPr>
                <w:rFonts w:cs="Arial"/>
                <w:sz w:val="18"/>
              </w:rPr>
              <w:t xml:space="preserve">nicht koordiniert </w:t>
            </w:r>
            <w:r w:rsidRPr="008B1FB4">
              <w:rPr>
                <w:rFonts w:cs="Arial"/>
                <w:sz w:val="18"/>
              </w:rPr>
              <w:t xml:space="preserve">sind</w:t>
            </w:r>
            <w:r w:rsidRPr="008B1FB4">
              <w:rPr>
                <w:rFonts w:cs="Arial"/>
                <w:sz w:val="18"/>
              </w:rPr>
              <w:t xml:space="preserve">. </w:t>
            </w:r>
            <w:r w:rsidRPr="008B1FB4">
              <w:rPr>
                <w:rFonts w:cs="Arial"/>
                <w:sz w:val="18"/>
              </w:rPr>
              <w:t xml:space="preserve">Das </w:t>
            </w:r>
            <w:r w:rsidRPr="008B1FB4">
              <w:rPr>
                <w:rFonts w:cs="Arial"/>
                <w:sz w:val="18"/>
              </w:rPr>
              <w:t xml:space="preserve">Prüflabor </w:t>
            </w:r>
            <w:r w:rsidRPr="008B1FB4">
              <w:rPr>
                <w:rFonts w:cs="Arial"/>
                <w:spacing w:val="-2"/>
                <w:sz w:val="18"/>
              </w:rPr>
              <w:t xml:space="preserve">muss </w:t>
            </w:r>
            <w:r w:rsidRPr="008B1FB4">
              <w:rPr>
                <w:rFonts w:cs="Arial"/>
                <w:spacing w:val="-3"/>
                <w:sz w:val="18"/>
              </w:rPr>
              <w:t xml:space="preserve">also </w:t>
            </w:r>
            <w:r w:rsidRPr="008B1FB4">
              <w:rPr>
                <w:rFonts w:cs="Arial"/>
                <w:sz w:val="18"/>
              </w:rPr>
              <w:t xml:space="preserve">herausfinden</w:t>
            </w:r>
            <w:r w:rsidRPr="008B1FB4">
              <w:rPr>
                <w:rFonts w:cs="Arial"/>
                <w:spacing w:val="-2"/>
                <w:sz w:val="18"/>
              </w:rPr>
              <w:t xml:space="preserve">, ob </w:t>
            </w:r>
            <w:r w:rsidRPr="008B1FB4">
              <w:rPr>
                <w:rFonts w:cs="Arial"/>
                <w:sz w:val="18"/>
              </w:rPr>
              <w:t xml:space="preserve">es </w:t>
            </w:r>
            <w:r w:rsidRPr="008B1FB4">
              <w:rPr>
                <w:rFonts w:cs="Arial"/>
                <w:sz w:val="18"/>
              </w:rPr>
              <w:t xml:space="preserve">einen Unterschied in der </w:t>
            </w:r>
            <w:r w:rsidRPr="008B1FB4">
              <w:rPr>
                <w:rFonts w:cs="Arial"/>
                <w:spacing w:val="-2"/>
                <w:sz w:val="18"/>
              </w:rPr>
              <w:t xml:space="preserve">Integrationszeit </w:t>
            </w:r>
            <w:r w:rsidRPr="008B1FB4">
              <w:rPr>
                <w:rFonts w:cs="Arial"/>
                <w:sz w:val="18"/>
              </w:rPr>
              <w:t xml:space="preserve">gibt</w:t>
            </w:r>
            <w:r w:rsidRPr="008B1FB4">
              <w:rPr>
                <w:rFonts w:cs="Arial"/>
                <w:spacing w:val="-2"/>
                <w:sz w:val="18"/>
              </w:rPr>
              <w:t xml:space="preserve">.</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12. Die erste </w:t>
            </w:r>
            <w:r w:rsidRPr="008B1FB4">
              <w:rPr>
                <w:rFonts w:cs="Arial"/>
                <w:sz w:val="18"/>
              </w:rPr>
              <w:t xml:space="preserve">Kalibrierfunktion, die sich </w:t>
            </w:r>
            <w:r w:rsidRPr="008B1FB4">
              <w:rPr>
                <w:rFonts w:cs="Arial"/>
                <w:sz w:val="18"/>
              </w:rPr>
              <w:t xml:space="preserve">aus der </w:t>
            </w:r>
            <w:r w:rsidRPr="008B1FB4">
              <w:rPr>
                <w:rFonts w:cs="Arial"/>
                <w:sz w:val="18"/>
              </w:rPr>
              <w:t xml:space="preserve">ersten </w:t>
            </w:r>
            <w:r w:rsidRPr="008B1FB4">
              <w:rPr>
                <w:rFonts w:cs="Arial"/>
                <w:sz w:val="18"/>
              </w:rPr>
              <w:t xml:space="preserve">QAL2-Prüfung </w:t>
            </w:r>
            <w:r w:rsidRPr="008B1FB4">
              <w:rPr>
                <w:rFonts w:cs="Arial"/>
                <w:sz w:val="18"/>
              </w:rPr>
              <w:t xml:space="preserve">ergibt</w:t>
            </w:r>
            <w:r w:rsidRPr="008B1FB4">
              <w:rPr>
                <w:rFonts w:cs="Arial"/>
                <w:sz w:val="18"/>
              </w:rPr>
              <w:t xml:space="preserve">, ist einzutragen. </w:t>
            </w:r>
            <w:r w:rsidRPr="008B1FB4">
              <w:rPr>
                <w:rFonts w:cs="Arial"/>
                <w:sz w:val="18"/>
              </w:rPr>
              <w:t xml:space="preserve">Danach </w:t>
            </w:r>
            <w:r w:rsidRPr="008B1FB4">
              <w:rPr>
                <w:rFonts w:cs="Arial"/>
                <w:sz w:val="18"/>
              </w:rPr>
              <w:t xml:space="preserve">kann </w:t>
            </w:r>
            <w:r w:rsidRPr="008B1FB4">
              <w:rPr>
                <w:rFonts w:cs="Arial"/>
                <w:sz w:val="18"/>
              </w:rPr>
              <w:t xml:space="preserve">in Einzelfällen die weitere Verwendung </w:t>
            </w:r>
            <w:r w:rsidRPr="008B1FB4">
              <w:rPr>
                <w:rFonts w:cs="Arial"/>
                <w:sz w:val="18"/>
              </w:rPr>
              <w:t xml:space="preserve">der </w:t>
            </w:r>
            <w:r w:rsidRPr="008B1FB4">
              <w:rPr>
                <w:rFonts w:cs="Arial"/>
                <w:sz w:val="18"/>
              </w:rPr>
              <w:t xml:space="preserve">bisherigen </w:t>
            </w:r>
            <w:r w:rsidRPr="008B1FB4">
              <w:rPr>
                <w:rFonts w:cs="Arial"/>
                <w:sz w:val="18"/>
              </w:rPr>
              <w:t xml:space="preserve">Kalibrierfunktion </w:t>
            </w:r>
            <w:r w:rsidRPr="008B1FB4">
              <w:rPr>
                <w:rFonts w:cs="Arial"/>
                <w:spacing w:val="-2"/>
                <w:sz w:val="18"/>
              </w:rPr>
              <w:t xml:space="preserve">zugelassen werden</w:t>
            </w:r>
            <w:r w:rsidRPr="008B1FB4">
              <w:rPr>
                <w:rFonts w:cs="Arial"/>
                <w:sz w:val="18"/>
              </w:rPr>
              <w:t xml:space="preserve">, wenn </w:t>
            </w:r>
            <w:r w:rsidRPr="008B1FB4">
              <w:rPr>
                <w:rFonts w:cs="Arial"/>
                <w:sz w:val="18"/>
              </w:rPr>
              <w:t xml:space="preserve">mit</w:t>
            </w:r>
            <w:r w:rsidRPr="008B1FB4">
              <w:rPr>
                <w:rFonts w:cs="Arial"/>
                <w:sz w:val="18"/>
              </w:rPr>
              <w:t xml:space="preserve"> </w:t>
            </w:r>
            <w:r w:rsidRPr="008B1FB4">
              <w:rPr>
                <w:rFonts w:cs="Arial"/>
                <w:spacing w:val="-2"/>
                <w:sz w:val="18"/>
              </w:rPr>
              <w:t xml:space="preserve">einem </w:t>
            </w:r>
            <w:r w:rsidRPr="008B1FB4">
              <w:rPr>
                <w:rFonts w:cs="Arial"/>
                <w:sz w:val="18"/>
              </w:rPr>
              <w:t xml:space="preserve">festgelegten statistischen Verfahren </w:t>
            </w:r>
            <w:r w:rsidRPr="008B1FB4">
              <w:rPr>
                <w:rFonts w:cs="Arial"/>
                <w:sz w:val="18"/>
              </w:rPr>
              <w:t xml:space="preserve">nachgewiesen werden kann</w:t>
            </w:r>
            <w:r w:rsidRPr="008B1FB4">
              <w:rPr>
                <w:rFonts w:cs="Arial"/>
                <w:sz w:val="18"/>
              </w:rPr>
              <w:t xml:space="preserve">, dass die </w:t>
            </w:r>
            <w:r w:rsidRPr="008B1FB4">
              <w:rPr>
                <w:rFonts w:cs="Arial"/>
                <w:sz w:val="18"/>
              </w:rPr>
              <w:t xml:space="preserve">neue </w:t>
            </w:r>
            <w:r w:rsidRPr="008B1FB4">
              <w:rPr>
                <w:rFonts w:cs="Arial"/>
                <w:sz w:val="18"/>
              </w:rPr>
              <w:t xml:space="preserve">Kalibrierfunktion </w:t>
            </w:r>
            <w:r w:rsidRPr="008B1FB4">
              <w:rPr>
                <w:rFonts w:cs="Arial"/>
                <w:sz w:val="18"/>
              </w:rPr>
              <w:t xml:space="preserve">nicht </w:t>
            </w:r>
            <w:r w:rsidRPr="008B1FB4">
              <w:rPr>
                <w:rFonts w:cs="Arial"/>
                <w:sz w:val="18"/>
              </w:rPr>
              <w:t xml:space="preserve">signifikant </w:t>
            </w:r>
            <w:r w:rsidRPr="008B1FB4">
              <w:rPr>
                <w:rFonts w:cs="Arial"/>
                <w:sz w:val="18"/>
              </w:rPr>
              <w:t xml:space="preserve">von der </w:t>
            </w:r>
            <w:r w:rsidRPr="008B1FB4">
              <w:rPr>
                <w:rFonts w:cs="Arial"/>
                <w:spacing w:val="-2"/>
                <w:sz w:val="18"/>
              </w:rPr>
              <w:t xml:space="preserve">bisherigen </w:t>
            </w:r>
            <w:r w:rsidRPr="008B1FB4">
              <w:rPr>
                <w:rFonts w:cs="Arial"/>
                <w:sz w:val="18"/>
              </w:rPr>
              <w:t xml:space="preserve">abweicht</w:t>
            </w:r>
            <w:r w:rsidRPr="008B1FB4">
              <w:rPr>
                <w:rFonts w:cs="Arial"/>
                <w:sz w:val="18"/>
              </w:rPr>
              <w:t xml:space="preserve">.</w:t>
            </w:r>
          </w:p>
          <w:p w:rsidRPr="008B1FB4" w:rsidR="003F1C64" w:rsidP="00E6342F">
            <w:pPr>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rsidRPr="008B1FB4" w:rsidR="00E6342F">
            <w:pPr>
              <w:pStyle w:val="ISOMB"/>
              <w:spacing w:before="60" w:after="60" w:line="240" w:lineRule="auto"/>
              <w:rPr>
                <w:rFonts w:cs="Arial"/>
                <w:sz w:val="18"/>
              </w:rPr>
            </w:pPr>
          </w:p>
        </w:tc>
        <w:tc>
          <w:tcPr>
            <w:tcW w:w="578" w:type="dxa"/>
            <w:tcBorders>
              <w:top w:val="single" w:color="auto" w:sz="6" w:space="0"/>
              <w:bottom w:val="single" w:color="auto" w:sz="6" w:space="0"/>
            </w:tcBorders>
          </w:tcPr>
          <w:p w:rsidRPr="008B1FB4" w:rsidR="00E6342F">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E6342F">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E6342F">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E6342F">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13. Wenn ein QAL2 und ein Variabilitätstest für Ammoniak erforderlich sind und es keinen festgelegten Grenzwert gibt, dann sollte das Testlabor einen virtuellen täglichen Durchschnittsgrenzwert von 10mg/m</w:t>
            </w:r>
            <w:r w:rsidRPr="008B1FB4">
              <w:rPr>
                <w:rFonts w:eastAsia="Arial" w:cs="Arial"/>
                <w:sz w:val="18"/>
                <w:vertAlign w:val="superscript"/>
              </w:rPr>
              <w:t xml:space="preserve">3</w:t>
            </w:r>
            <w:r w:rsidRPr="008B1FB4">
              <w:rPr>
                <w:rFonts w:cs="Arial"/>
                <w:sz w:val="18"/>
              </w:rPr>
              <w:t xml:space="preserve"> und ein 95% Konfidenzintervall von 40% </w:t>
            </w:r>
            <w:r w:rsidRPr="008B1FB4">
              <w:rPr>
                <w:rFonts w:cs="Arial"/>
                <w:sz w:val="18"/>
              </w:rPr>
              <w:t xml:space="preserve">verwenden</w:t>
            </w:r>
            <w:r w:rsidRPr="008B1FB4">
              <w:rPr>
                <w:rFonts w:cs="Arial"/>
                <w:sz w:val="18"/>
              </w:rPr>
              <w:t xml:space="preserve">. </w:t>
            </w:r>
            <w:r w:rsidRPr="008B1FB4">
              <w:rPr>
                <w:rFonts w:cs="Arial"/>
                <w:sz w:val="18"/>
              </w:rPr>
              <w:t xml:space="preserve">In ähnlicher Weise muss ein virtueller Tagesgrenzwert von 10 % und ein 95 %-Konfidenzintervall von 10 % für CO</w:t>
            </w:r>
            <w:r w:rsidRPr="008B1FB4">
              <w:rPr>
                <w:rFonts w:cs="Arial"/>
                <w:sz w:val="18"/>
                <w:vertAlign w:val="subscript"/>
              </w:rPr>
              <w:t xml:space="preserve">2,</w:t>
            </w:r>
            <w:r w:rsidRPr="008B1FB4">
              <w:rPr>
                <w:rFonts w:cs="Arial"/>
                <w:sz w:val="18"/>
              </w:rPr>
              <w:t xml:space="preserve"> und ein virtueller Grenzwert von 20 mg/m</w:t>
            </w:r>
            <w:r w:rsidRPr="008B1FB4">
              <w:rPr>
                <w:rFonts w:cs="Arial"/>
                <w:sz w:val="18"/>
                <w:vertAlign w:val="superscript"/>
              </w:rPr>
              <w:t xml:space="preserve">3</w:t>
            </w:r>
            <w:r w:rsidRPr="008B1FB4">
              <w:rPr>
                <w:rFonts w:cs="Arial"/>
                <w:sz w:val="18"/>
              </w:rPr>
              <w:t xml:space="preserve"> und ein 95 %-Konfidenzintervall von 20 % für N</w:t>
            </w:r>
            <w:r w:rsidRPr="008B1FB4">
              <w:rPr>
                <w:rFonts w:cs="Arial"/>
                <w:sz w:val="18"/>
                <w:vertAlign w:val="subscript"/>
              </w:rPr>
              <w:t xml:space="preserve">2</w:t>
            </w:r>
            <w:r w:rsidRPr="008B1FB4">
              <w:rPr>
                <w:rFonts w:cs="Arial"/>
                <w:sz w:val="18"/>
              </w:rPr>
              <w:t xml:space="preserve"> O verwendet werden</w:t>
            </w:r>
            <w:r w:rsidRPr="008B1FB4">
              <w:rPr>
                <w:rFonts w:cs="Arial"/>
                <w:sz w:val="18"/>
              </w:rPr>
              <w:t xml:space="preserve">. </w:t>
            </w:r>
            <w:r w:rsidRPr="008B1FB4">
              <w:rPr>
                <w:rFonts w:cs="Arial"/>
                <w:sz w:val="18"/>
              </w:rPr>
              <w:t xml:space="preserve">Die Konfidenzintervalle dienen nur der Berechnung der Variabilitätstests und werden nicht für den Abzug von </w:t>
            </w:r>
            <w:r w:rsidRPr="008B1FB4">
              <w:rPr>
                <w:rFonts w:cs="Arial"/>
                <w:sz w:val="18"/>
              </w:rPr>
              <w:t xml:space="preserve">Toleranzen in den endgültig gemeldeten Ergebnissen </w:t>
            </w:r>
            <w:r w:rsidRPr="008B1FB4">
              <w:rPr>
                <w:rFonts w:cs="Arial"/>
                <w:sz w:val="18"/>
              </w:rPr>
              <w:t xml:space="preserve">verwendet</w:t>
            </w:r>
            <w:r w:rsidRPr="008B1FB4">
              <w:rPr>
                <w:rFonts w:cs="Arial"/>
                <w:sz w:val="18"/>
              </w:rPr>
              <w:t xml:space="preserve">.</w:t>
            </w:r>
          </w:p>
          <w:p w:rsidRPr="008B1FB4" w:rsidR="00E6342F" w:rsidP="003F1C64">
            <w:pPr>
              <w:rPr>
                <w:rFonts w:cs="Arial"/>
                <w:sz w:val="18"/>
              </w:rPr>
            </w:pPr>
          </w:p>
        </w:tc>
        <w:tc>
          <w:tcPr>
            <w:tcW w:w="4233" w:type="dxa"/>
            <w:tcBorders>
              <w:top w:val="single" w:color="auto" w:sz="6" w:space="0"/>
              <w:bottom w:val="single" w:color="auto" w:sz="6" w:space="0"/>
            </w:tcBorders>
          </w:tcPr>
          <w:p w:rsidRPr="008B1FB4" w:rsidR="00E6342F">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E6342F">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pacing w:val="-2"/>
                <w:sz w:val="18"/>
              </w:rPr>
            </w:pPr>
            <w:r w:rsidRPr="008B1FB4">
              <w:rPr>
                <w:rFonts w:cs="Arial"/>
                <w:sz w:val="18"/>
              </w:rPr>
              <w:t xml:space="preserve">14. Der </w:t>
            </w:r>
            <w:r w:rsidRPr="008B1FB4">
              <w:rPr>
                <w:rFonts w:cs="Arial"/>
                <w:spacing w:val="-2"/>
                <w:sz w:val="18"/>
              </w:rPr>
              <w:t xml:space="preserve">Variabilitätstest. </w:t>
            </w:r>
            <w:r w:rsidRPr="008B1FB4">
              <w:rPr>
                <w:rFonts w:cs="Arial"/>
                <w:sz w:val="18"/>
              </w:rPr>
              <w:t xml:space="preserve">In der </w:t>
            </w:r>
            <w:r w:rsidRPr="008B1FB4">
              <w:rPr>
                <w:rFonts w:cs="Arial"/>
                <w:sz w:val="18"/>
              </w:rPr>
              <w:t xml:space="preserve">Praxis ist eine Unsicherheit </w:t>
            </w:r>
            <w:r w:rsidRPr="008B1FB4">
              <w:rPr>
                <w:rFonts w:cs="Arial"/>
                <w:spacing w:val="-2"/>
                <w:sz w:val="18"/>
              </w:rPr>
              <w:t xml:space="preserve">von </w:t>
            </w:r>
            <w:r w:rsidRPr="008B1FB4">
              <w:rPr>
                <w:rFonts w:cs="Arial"/>
                <w:sz w:val="18"/>
              </w:rPr>
              <w:t xml:space="preserve">10 % </w:t>
            </w:r>
            <w:r w:rsidRPr="008B1FB4">
              <w:rPr>
                <w:rFonts w:cs="Arial"/>
                <w:sz w:val="18"/>
              </w:rPr>
              <w:t xml:space="preserve">für CO </w:t>
            </w:r>
            <w:r w:rsidRPr="008B1FB4">
              <w:rPr>
                <w:rFonts w:cs="Arial"/>
                <w:sz w:val="18"/>
              </w:rPr>
              <w:t xml:space="preserve">sehr </w:t>
            </w:r>
            <w:r w:rsidRPr="008B1FB4">
              <w:rPr>
                <w:rFonts w:cs="Arial"/>
                <w:sz w:val="18"/>
              </w:rPr>
              <w:t xml:space="preserve">schwer zu erreichen, </w:t>
            </w:r>
            <w:r w:rsidRPr="008B1FB4">
              <w:rPr>
                <w:rFonts w:cs="Arial"/>
                <w:spacing w:val="-2"/>
                <w:sz w:val="18"/>
              </w:rPr>
              <w:t xml:space="preserve">während </w:t>
            </w:r>
            <w:r w:rsidRPr="008B1FB4">
              <w:rPr>
                <w:rFonts w:cs="Arial"/>
                <w:sz w:val="18"/>
              </w:rPr>
              <w:t xml:space="preserve">die </w:t>
            </w:r>
            <w:r w:rsidRPr="008B1FB4">
              <w:rPr>
                <w:rFonts w:cs="Arial"/>
                <w:sz w:val="18"/>
              </w:rPr>
              <w:t xml:space="preserve">Risiken </w:t>
            </w:r>
            <w:r w:rsidRPr="008B1FB4">
              <w:rPr>
                <w:rFonts w:cs="Arial"/>
                <w:spacing w:val="-2"/>
                <w:sz w:val="18"/>
              </w:rPr>
              <w:t xml:space="preserve">der </w:t>
            </w:r>
            <w:r w:rsidRPr="008B1FB4">
              <w:rPr>
                <w:rFonts w:cs="Arial"/>
                <w:sz w:val="18"/>
              </w:rPr>
              <w:t xml:space="preserve">Anwendung </w:t>
            </w:r>
            <w:r w:rsidRPr="008B1FB4">
              <w:rPr>
                <w:rFonts w:cs="Arial"/>
                <w:sz w:val="18"/>
              </w:rPr>
              <w:t xml:space="preserve">einer </w:t>
            </w:r>
            <w:r w:rsidRPr="008B1FB4">
              <w:rPr>
                <w:rFonts w:cs="Arial"/>
                <w:spacing w:val="-2"/>
                <w:sz w:val="18"/>
              </w:rPr>
              <w:t xml:space="preserve">höheren </w:t>
            </w:r>
            <w:r w:rsidRPr="008B1FB4">
              <w:rPr>
                <w:rFonts w:cs="Arial"/>
                <w:sz w:val="18"/>
              </w:rPr>
              <w:t xml:space="preserve">Unsicherheit </w:t>
            </w:r>
            <w:r w:rsidRPr="008B1FB4">
              <w:rPr>
                <w:rFonts w:cs="Arial"/>
                <w:spacing w:val="-2"/>
                <w:sz w:val="18"/>
              </w:rPr>
              <w:t xml:space="preserve">von </w:t>
            </w:r>
            <w:r w:rsidRPr="008B1FB4">
              <w:rPr>
                <w:rFonts w:cs="Arial"/>
                <w:spacing w:val="-2"/>
                <w:sz w:val="18"/>
              </w:rPr>
              <w:t xml:space="preserve">20 % </w:t>
            </w:r>
            <w:r w:rsidRPr="008B1FB4">
              <w:rPr>
                <w:rFonts w:cs="Arial"/>
                <w:sz w:val="18"/>
              </w:rPr>
              <w:t xml:space="preserve">sehr </w:t>
            </w:r>
            <w:r w:rsidRPr="008B1FB4">
              <w:rPr>
                <w:rFonts w:cs="Arial"/>
                <w:spacing w:val="-2"/>
                <w:sz w:val="18"/>
              </w:rPr>
              <w:t xml:space="preserve">gering sind. </w:t>
            </w:r>
            <w:r w:rsidRPr="008B1FB4">
              <w:rPr>
                <w:rFonts w:cs="Arial"/>
                <w:sz w:val="18"/>
              </w:rPr>
              <w:t xml:space="preserve">Daher </w:t>
            </w:r>
            <w:r w:rsidRPr="008B1FB4">
              <w:rPr>
                <w:rFonts w:cs="Arial"/>
                <w:sz w:val="18"/>
              </w:rPr>
              <w:t xml:space="preserve">können </w:t>
            </w:r>
            <w:r w:rsidRPr="008B1FB4">
              <w:rPr>
                <w:rFonts w:cs="Arial"/>
                <w:sz w:val="18"/>
              </w:rPr>
              <w:t xml:space="preserve">die </w:t>
            </w:r>
            <w:r w:rsidRPr="008B1FB4">
              <w:rPr>
                <w:rFonts w:cs="Arial"/>
                <w:sz w:val="18"/>
              </w:rPr>
              <w:t xml:space="preserve">Prüflaboratorien </w:t>
            </w:r>
            <w:r w:rsidRPr="008B1FB4">
              <w:rPr>
                <w:rFonts w:cs="Arial"/>
                <w:sz w:val="18"/>
              </w:rPr>
              <w:t xml:space="preserve">ein 95%iges Konfidenzintervall </w:t>
            </w:r>
            <w:r w:rsidRPr="008B1FB4">
              <w:rPr>
                <w:rFonts w:cs="Arial"/>
                <w:spacing w:val="-2"/>
                <w:sz w:val="18"/>
              </w:rPr>
              <w:t xml:space="preserve">von </w:t>
            </w:r>
            <w:r w:rsidRPr="008B1FB4">
              <w:rPr>
                <w:rFonts w:cs="Arial"/>
                <w:sz w:val="18"/>
              </w:rPr>
              <w:t xml:space="preserve">20% </w:t>
            </w:r>
            <w:r w:rsidRPr="008B1FB4">
              <w:rPr>
                <w:rFonts w:cs="Arial"/>
                <w:sz w:val="18"/>
              </w:rPr>
              <w:t xml:space="preserve">für den </w:t>
            </w:r>
            <w:r w:rsidRPr="008B1FB4">
              <w:rPr>
                <w:rFonts w:cs="Arial"/>
                <w:spacing w:val="-2"/>
                <w:sz w:val="18"/>
              </w:rPr>
              <w:t xml:space="preserve">CO-Variabilitätstest </w:t>
            </w:r>
            <w:r w:rsidRPr="008B1FB4">
              <w:rPr>
                <w:rFonts w:cs="Arial"/>
                <w:sz w:val="18"/>
              </w:rPr>
              <w:t xml:space="preserve">verwenden</w:t>
            </w:r>
            <w:r w:rsidRPr="008B1FB4">
              <w:rPr>
                <w:rFonts w:cs="Arial"/>
                <w:spacing w:val="-2"/>
                <w:sz w:val="18"/>
              </w:rPr>
              <w:t xml:space="preserve">.</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15. Wenn ein CEMS außerhalb seines gültigen Kalibrierungsbereichs arbeitet, legt EN14181 zwei Bedingungen fest, die eine Wiederholung von QAL2 erforderlich machen.  Die erste Bedingung besagt, dass eine </w:t>
            </w:r>
            <w:r w:rsidRPr="008B1FB4">
              <w:rPr>
                <w:rFonts w:cs="Arial"/>
                <w:sz w:val="18"/>
              </w:rPr>
              <w:t xml:space="preserve">erneute QAL2 erforderlich ist, wenn mehr als 5 % der über einen wöchentlichen Zeitraum berechneten AMS-Messwerte (auf der Grundlage standardisierter kalibrierter Werte) im Zeitraum zwischen zwei ASTs mehr als fünf Wochen lang außerhalb des gültigen Kalibrierungsbereichs liegen. Die Erfahrung hat gezeigt, dass dies problematisch sein kann, da einige Prozesse relativ niedrige Emissionen haben können, aber gelegentlich Spitzenwerte auftreten, die dazu führen, dass das CEMS die Grenzwerte für den Betrieb außerhalb seines gültigen Kalibrierungsbereichs überschreitet.  Dies kann dazu führen, dass häufig </w:t>
            </w:r>
            <w:r w:rsidRPr="008B1FB4">
              <w:rPr>
                <w:rFonts w:cs="Arial"/>
                <w:sz w:val="18"/>
              </w:rPr>
              <w:t xml:space="preserve">QAL2-Wiederholungen durchgeführt werden, die keine Verbesserung der Kalibrierungsfunktion zeigen. Um dieses Problem zu entschärfen, ist es akzeptabel, die Auslöseschwelle von 5 % auf 10 % zu erhöhen.</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16. Nach der </w:t>
            </w:r>
            <w:r w:rsidRPr="008B1FB4">
              <w:rPr>
                <w:rFonts w:cs="Arial"/>
                <w:sz w:val="18"/>
              </w:rPr>
              <w:t xml:space="preserve">anfänglichen QAL2 </w:t>
            </w:r>
            <w:r w:rsidRPr="008B1FB4">
              <w:rPr>
                <w:rFonts w:cs="Arial"/>
                <w:sz w:val="18"/>
              </w:rPr>
              <w:t xml:space="preserve">kann </w:t>
            </w:r>
            <w:r w:rsidRPr="008B1FB4">
              <w:rPr>
                <w:rFonts w:cs="Arial"/>
                <w:spacing w:val="2"/>
                <w:sz w:val="18"/>
              </w:rPr>
              <w:t xml:space="preserve">die zuständige Behörde </w:t>
            </w:r>
            <w:r w:rsidRPr="008B1FB4">
              <w:rPr>
                <w:rFonts w:cs="Arial"/>
                <w:sz w:val="18"/>
              </w:rPr>
              <w:t xml:space="preserve">in den </w:t>
            </w:r>
            <w:r w:rsidRPr="008B1FB4">
              <w:rPr>
                <w:rFonts w:cs="Arial"/>
                <w:sz w:val="18"/>
              </w:rPr>
              <w:t xml:space="preserve">folgenden </w:t>
            </w:r>
            <w:r w:rsidRPr="008B1FB4">
              <w:rPr>
                <w:rFonts w:cs="Arial"/>
                <w:sz w:val="18"/>
              </w:rPr>
              <w:t xml:space="preserve">Jahren </w:t>
            </w:r>
            <w:r w:rsidRPr="008B1FB4">
              <w:rPr>
                <w:rFonts w:cs="Arial"/>
                <w:sz w:val="18"/>
              </w:rPr>
              <w:t xml:space="preserve">ASTs </w:t>
            </w:r>
            <w:r w:rsidRPr="008B1FB4">
              <w:rPr>
                <w:rFonts w:cs="Arial"/>
                <w:sz w:val="18"/>
              </w:rPr>
              <w:t xml:space="preserve">zulassen</w:t>
            </w:r>
            <w:r w:rsidRPr="008B1FB4">
              <w:rPr>
                <w:rFonts w:cs="Arial"/>
                <w:sz w:val="18"/>
              </w:rPr>
              <w:t xml:space="preserve">. </w:t>
            </w:r>
            <w:r w:rsidRPr="008B1FB4">
              <w:rPr>
                <w:rFonts w:cs="Arial"/>
                <w:sz w:val="18"/>
              </w:rPr>
              <w:t xml:space="preserve">Dies würde bedeuten, dass im Jahr 6 des QAL2/AST-Zyklus eine AST anstelle einer QAL2 durchgeführt werden kann. Dies ist jedoch nur möglich</w:t>
            </w:r>
            <w:r w:rsidRPr="008B1FB4">
              <w:rPr>
                <w:rFonts w:cs="Arial"/>
                <w:spacing w:val="-2"/>
                <w:sz w:val="18"/>
              </w:rPr>
              <w:t xml:space="preserve">, wenn </w:t>
            </w:r>
            <w:r w:rsidRPr="008B1FB4">
              <w:rPr>
                <w:rFonts w:cs="Arial"/>
                <w:sz w:val="18"/>
              </w:rPr>
              <w:t xml:space="preserve">seit </w:t>
            </w:r>
            <w:r w:rsidRPr="008B1FB4">
              <w:rPr>
                <w:rFonts w:cs="Arial"/>
                <w:spacing w:val="-2"/>
                <w:sz w:val="18"/>
              </w:rPr>
              <w:t xml:space="preserve">der </w:t>
            </w:r>
            <w:r w:rsidRPr="008B1FB4">
              <w:rPr>
                <w:rFonts w:cs="Arial"/>
                <w:sz w:val="18"/>
              </w:rPr>
              <w:t xml:space="preserve">letzten </w:t>
            </w:r>
            <w:r w:rsidRPr="008B1FB4">
              <w:rPr>
                <w:rFonts w:cs="Arial"/>
                <w:spacing w:val="-2"/>
                <w:sz w:val="18"/>
              </w:rPr>
              <w:t xml:space="preserve">AST </w:t>
            </w:r>
            <w:r w:rsidRPr="008B1FB4">
              <w:rPr>
                <w:rFonts w:cs="Arial"/>
                <w:sz w:val="18"/>
              </w:rPr>
              <w:t xml:space="preserve">keine </w:t>
            </w:r>
            <w:r w:rsidRPr="008B1FB4">
              <w:rPr>
                <w:rFonts w:cs="Arial"/>
                <w:sz w:val="18"/>
              </w:rPr>
              <w:t xml:space="preserve">wesentlichen Änderungen </w:t>
            </w:r>
            <w:r w:rsidRPr="008B1FB4">
              <w:rPr>
                <w:rFonts w:cs="Arial"/>
                <w:sz w:val="18"/>
              </w:rPr>
              <w:t xml:space="preserve">am </w:t>
            </w:r>
            <w:r w:rsidRPr="008B1FB4">
              <w:rPr>
                <w:rFonts w:cs="Arial"/>
                <w:sz w:val="18"/>
              </w:rPr>
              <w:t xml:space="preserve">Betrieb der </w:t>
            </w:r>
            <w:r w:rsidRPr="008B1FB4">
              <w:rPr>
                <w:rFonts w:cs="Arial"/>
                <w:sz w:val="18"/>
              </w:rPr>
              <w:t xml:space="preserve">Anlage </w:t>
            </w:r>
            <w:r w:rsidRPr="008B1FB4">
              <w:rPr>
                <w:rFonts w:cs="Arial"/>
                <w:spacing w:val="-2"/>
                <w:sz w:val="18"/>
              </w:rPr>
              <w:t xml:space="preserve">oder am </w:t>
            </w:r>
            <w:r w:rsidRPr="008B1FB4">
              <w:rPr>
                <w:rFonts w:cs="Arial"/>
                <w:sz w:val="18"/>
              </w:rPr>
              <w:t xml:space="preserve">Brennstoff </w:t>
            </w:r>
            <w:r w:rsidRPr="008B1FB4">
              <w:rPr>
                <w:rFonts w:cs="Arial"/>
                <w:sz w:val="18"/>
              </w:rPr>
              <w:t xml:space="preserve">vorgenommen </w:t>
            </w:r>
            <w:r w:rsidRPr="008B1FB4">
              <w:rPr>
                <w:rFonts w:cs="Arial"/>
                <w:sz w:val="18"/>
              </w:rPr>
              <w:t xml:space="preserve">wurden </w:t>
            </w:r>
            <w:r w:rsidRPr="008B1FB4">
              <w:rPr>
                <w:rFonts w:cs="Arial"/>
                <w:sz w:val="18"/>
              </w:rPr>
              <w:t xml:space="preserve">und </w:t>
            </w:r>
            <w:r w:rsidRPr="008B1FB4">
              <w:rPr>
                <w:rFonts w:cs="Arial"/>
                <w:spacing w:val="-2"/>
                <w:sz w:val="18"/>
              </w:rPr>
              <w:t xml:space="preserve">wenn </w:t>
            </w:r>
            <w:r w:rsidRPr="008B1FB4">
              <w:rPr>
                <w:rFonts w:cs="Arial"/>
                <w:sz w:val="18"/>
              </w:rPr>
              <w:t xml:space="preserve">mindestens </w:t>
            </w:r>
            <w:r w:rsidRPr="008B1FB4">
              <w:rPr>
                <w:rFonts w:cs="Arial"/>
                <w:spacing w:val="-2"/>
                <w:sz w:val="18"/>
              </w:rPr>
              <w:t xml:space="preserve">95 % </w:t>
            </w:r>
            <w:r w:rsidRPr="008B1FB4">
              <w:rPr>
                <w:rFonts w:cs="Arial"/>
                <w:spacing w:val="-2"/>
                <w:sz w:val="18"/>
              </w:rPr>
              <w:t xml:space="preserve">der </w:t>
            </w:r>
            <w:r w:rsidRPr="008B1FB4">
              <w:rPr>
                <w:rFonts w:cs="Arial"/>
                <w:sz w:val="18"/>
              </w:rPr>
              <w:t xml:space="preserve">seit </w:t>
            </w:r>
            <w:r w:rsidRPr="008B1FB4">
              <w:rPr>
                <w:rFonts w:cs="Arial"/>
                <w:sz w:val="18"/>
              </w:rPr>
              <w:t xml:space="preserve">der </w:t>
            </w:r>
            <w:r w:rsidRPr="008B1FB4">
              <w:rPr>
                <w:rFonts w:cs="Arial"/>
                <w:spacing w:val="-2"/>
                <w:sz w:val="18"/>
              </w:rPr>
              <w:t xml:space="preserve">letzten </w:t>
            </w:r>
            <w:r w:rsidRPr="008B1FB4">
              <w:rPr>
                <w:rFonts w:cs="Arial"/>
                <w:sz w:val="18"/>
              </w:rPr>
              <w:t xml:space="preserve">AST </w:t>
            </w:r>
            <w:r w:rsidRPr="008B1FB4">
              <w:rPr>
                <w:rFonts w:cs="Arial"/>
                <w:sz w:val="18"/>
              </w:rPr>
              <w:t xml:space="preserve">ermittelten </w:t>
            </w:r>
            <w:r w:rsidRPr="008B1FB4">
              <w:rPr>
                <w:rFonts w:cs="Arial"/>
                <w:sz w:val="18"/>
              </w:rPr>
              <w:t xml:space="preserve">CEMS-Messwerte </w:t>
            </w:r>
            <w:r w:rsidRPr="008B1FB4">
              <w:rPr>
                <w:rFonts w:cs="Arial"/>
                <w:sz w:val="18"/>
              </w:rPr>
              <w:t xml:space="preserve">bei </w:t>
            </w:r>
            <w:r w:rsidRPr="008B1FB4">
              <w:rPr>
                <w:rFonts w:cs="Arial"/>
                <w:sz w:val="18"/>
              </w:rPr>
              <w:t xml:space="preserve">Standardbedingungen </w:t>
            </w:r>
            <w:r w:rsidRPr="008B1FB4">
              <w:rPr>
                <w:rFonts w:cs="Arial"/>
                <w:sz w:val="18"/>
              </w:rPr>
              <w:t xml:space="preserve">und der </w:t>
            </w:r>
            <w:r w:rsidRPr="008B1FB4">
              <w:rPr>
                <w:rFonts w:cs="Arial"/>
                <w:sz w:val="18"/>
              </w:rPr>
              <w:t xml:space="preserve">während der </w:t>
            </w:r>
            <w:r w:rsidRPr="008B1FB4">
              <w:rPr>
                <w:rFonts w:cs="Arial"/>
                <w:sz w:val="18"/>
              </w:rPr>
              <w:t xml:space="preserve">AST </w:t>
            </w:r>
            <w:r w:rsidRPr="008B1FB4">
              <w:rPr>
                <w:rFonts w:cs="Arial"/>
                <w:sz w:val="18"/>
              </w:rPr>
              <w:t xml:space="preserve">ermittelten </w:t>
            </w:r>
            <w:r w:rsidRPr="008B1FB4">
              <w:rPr>
                <w:rFonts w:cs="Arial"/>
                <w:spacing w:val="-2"/>
                <w:sz w:val="18"/>
              </w:rPr>
              <w:t xml:space="preserve">SRM-Messwerte </w:t>
            </w:r>
            <w:r w:rsidRPr="008B1FB4">
              <w:rPr>
                <w:rFonts w:cs="Arial"/>
                <w:sz w:val="18"/>
              </w:rPr>
              <w:t xml:space="preserve">unter </w:t>
            </w:r>
            <w:r w:rsidRPr="008B1FB4">
              <w:rPr>
                <w:rFonts w:cs="Arial"/>
                <w:sz w:val="18"/>
              </w:rPr>
              <w:t xml:space="preserve">den </w:t>
            </w:r>
            <w:r w:rsidRPr="008B1FB4">
              <w:rPr>
                <w:rFonts w:cs="Arial"/>
                <w:sz w:val="18"/>
              </w:rPr>
              <w:t xml:space="preserve">maximal </w:t>
            </w:r>
            <w:r w:rsidRPr="008B1FB4">
              <w:rPr>
                <w:rFonts w:cs="Arial"/>
                <w:spacing w:val="-2"/>
                <w:sz w:val="18"/>
              </w:rPr>
              <w:t xml:space="preserve">zulässigen </w:t>
            </w:r>
            <w:r w:rsidRPr="008B1FB4">
              <w:rPr>
                <w:rFonts w:cs="Arial"/>
                <w:sz w:val="18"/>
              </w:rPr>
              <w:t xml:space="preserve">Unsicherheiten liegen.</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17. Ausweitung des Kalibrierungsbereichs.  </w:t>
            </w:r>
            <w:r w:rsidRPr="008B1FB4">
              <w:rPr>
                <w:rFonts w:cs="Arial"/>
                <w:sz w:val="18"/>
              </w:rPr>
              <w:t xml:space="preserve">Es kann </w:t>
            </w:r>
            <w:r w:rsidRPr="008B1FB4">
              <w:rPr>
                <w:rFonts w:cs="Arial"/>
                <w:sz w:val="18"/>
              </w:rPr>
              <w:t xml:space="preserve">Fälle geben</w:t>
            </w:r>
            <w:r w:rsidRPr="008B1FB4">
              <w:rPr>
                <w:rFonts w:cs="Arial"/>
                <w:sz w:val="18"/>
              </w:rPr>
              <w:t xml:space="preserve">, in denen </w:t>
            </w:r>
            <w:r w:rsidRPr="008B1FB4">
              <w:rPr>
                <w:rFonts w:cs="Arial"/>
                <w:spacing w:val="-2"/>
                <w:sz w:val="18"/>
              </w:rPr>
              <w:t xml:space="preserve">ein </w:t>
            </w:r>
            <w:r w:rsidRPr="008B1FB4">
              <w:rPr>
                <w:rFonts w:cs="Arial"/>
                <w:sz w:val="18"/>
              </w:rPr>
              <w:t xml:space="preserve">Betreiber </w:t>
            </w:r>
            <w:r w:rsidRPr="008B1FB4">
              <w:rPr>
                <w:rFonts w:cs="Arial"/>
                <w:sz w:val="18"/>
              </w:rPr>
              <w:t xml:space="preserve">aufgrund </w:t>
            </w:r>
            <w:r w:rsidRPr="008B1FB4">
              <w:rPr>
                <w:rFonts w:cs="Arial"/>
                <w:sz w:val="18"/>
              </w:rPr>
              <w:t xml:space="preserve">der </w:t>
            </w:r>
            <w:r w:rsidRPr="008B1FB4">
              <w:rPr>
                <w:rFonts w:cs="Arial"/>
                <w:sz w:val="18"/>
              </w:rPr>
              <w:t xml:space="preserve">Unvorhersehbarkeit </w:t>
            </w:r>
            <w:r w:rsidRPr="008B1FB4">
              <w:rPr>
                <w:rFonts w:cs="Arial"/>
                <w:spacing w:val="-2"/>
                <w:sz w:val="18"/>
              </w:rPr>
              <w:t xml:space="preserve">der </w:t>
            </w:r>
            <w:r w:rsidRPr="008B1FB4">
              <w:rPr>
                <w:rFonts w:cs="Arial"/>
                <w:sz w:val="18"/>
              </w:rPr>
              <w:t xml:space="preserve">Emissionen </w:t>
            </w:r>
            <w:r w:rsidRPr="008B1FB4">
              <w:rPr>
                <w:rFonts w:cs="Arial"/>
                <w:sz w:val="18"/>
              </w:rPr>
              <w:t xml:space="preserve">eine </w:t>
            </w:r>
            <w:r w:rsidRPr="008B1FB4">
              <w:rPr>
                <w:rFonts w:cs="Arial"/>
                <w:sz w:val="18"/>
              </w:rPr>
              <w:t xml:space="preserve">QAL2 </w:t>
            </w:r>
            <w:r w:rsidRPr="008B1FB4">
              <w:rPr>
                <w:rFonts w:cs="Arial"/>
                <w:sz w:val="18"/>
              </w:rPr>
              <w:t xml:space="preserve">mehrmals </w:t>
            </w:r>
            <w:r w:rsidRPr="008B1FB4">
              <w:rPr>
                <w:rFonts w:cs="Arial"/>
                <w:sz w:val="18"/>
              </w:rPr>
              <w:t xml:space="preserve">durchführen </w:t>
            </w:r>
            <w:r w:rsidRPr="008B1FB4">
              <w:rPr>
                <w:rFonts w:cs="Arial"/>
                <w:sz w:val="18"/>
              </w:rPr>
              <w:t xml:space="preserve">muss</w:t>
            </w:r>
            <w:r w:rsidRPr="008B1FB4">
              <w:rPr>
                <w:rFonts w:cs="Arial"/>
                <w:sz w:val="18"/>
              </w:rPr>
              <w:t xml:space="preserve">. </w:t>
            </w:r>
            <w:r w:rsidRPr="008B1FB4">
              <w:rPr>
                <w:rFonts w:cs="Arial"/>
                <w:sz w:val="18"/>
              </w:rPr>
              <w:t xml:space="preserve">Kann </w:t>
            </w:r>
            <w:r w:rsidRPr="008B1FB4">
              <w:rPr>
                <w:rFonts w:cs="Arial"/>
                <w:sz w:val="18"/>
              </w:rPr>
              <w:t xml:space="preserve">der </w:t>
            </w:r>
            <w:r w:rsidRPr="008B1FB4">
              <w:rPr>
                <w:rFonts w:cs="Arial"/>
                <w:sz w:val="18"/>
              </w:rPr>
              <w:t xml:space="preserve">Anlagenbetreiber </w:t>
            </w:r>
            <w:r w:rsidRPr="008B1FB4">
              <w:rPr>
                <w:rFonts w:cs="Arial"/>
                <w:sz w:val="18"/>
              </w:rPr>
              <w:t xml:space="preserve">diese </w:t>
            </w:r>
            <w:r w:rsidRPr="008B1FB4">
              <w:rPr>
                <w:rFonts w:cs="Arial"/>
                <w:sz w:val="18"/>
              </w:rPr>
              <w:t xml:space="preserve">Unvorhersehbarkeit </w:t>
            </w:r>
            <w:r w:rsidRPr="008B1FB4">
              <w:rPr>
                <w:rFonts w:cs="Arial"/>
                <w:sz w:val="18"/>
              </w:rPr>
              <w:t xml:space="preserve">nachweisen </w:t>
            </w:r>
            <w:r w:rsidRPr="008B1FB4">
              <w:rPr>
                <w:rFonts w:cs="Arial"/>
                <w:sz w:val="18"/>
              </w:rPr>
              <w:t xml:space="preserve">und </w:t>
            </w:r>
            <w:r w:rsidRPr="008B1FB4">
              <w:rPr>
                <w:rFonts w:cs="Arial"/>
                <w:sz w:val="18"/>
              </w:rPr>
              <w:t xml:space="preserve">den </w:t>
            </w:r>
            <w:r w:rsidRPr="008B1FB4">
              <w:rPr>
                <w:rFonts w:cs="Arial"/>
                <w:spacing w:val="-2"/>
                <w:sz w:val="18"/>
              </w:rPr>
              <w:t xml:space="preserve">gültigen </w:t>
            </w:r>
            <w:r w:rsidRPr="008B1FB4">
              <w:rPr>
                <w:rFonts w:cs="Arial"/>
                <w:sz w:val="18"/>
              </w:rPr>
              <w:t xml:space="preserve">Kalibrierungsbereich </w:t>
            </w:r>
            <w:r w:rsidRPr="008B1FB4">
              <w:rPr>
                <w:rFonts w:cs="Arial"/>
                <w:sz w:val="18"/>
              </w:rPr>
              <w:t xml:space="preserve">mit </w:t>
            </w:r>
            <w:r w:rsidRPr="008B1FB4">
              <w:rPr>
                <w:rFonts w:cs="Arial"/>
                <w:sz w:val="18"/>
              </w:rPr>
              <w:t xml:space="preserve">einem akzeptablen </w:t>
            </w:r>
            <w:r w:rsidRPr="008B1FB4">
              <w:rPr>
                <w:rFonts w:cs="Arial"/>
                <w:sz w:val="18"/>
              </w:rPr>
              <w:t xml:space="preserve">Genauigkeitsgrad </w:t>
            </w:r>
            <w:r w:rsidRPr="008B1FB4">
              <w:rPr>
                <w:rFonts w:cs="Arial"/>
                <w:sz w:val="18"/>
              </w:rPr>
              <w:t xml:space="preserve">durch </w:t>
            </w:r>
            <w:r w:rsidRPr="008B1FB4">
              <w:rPr>
                <w:rFonts w:cs="Arial"/>
                <w:sz w:val="18"/>
              </w:rPr>
              <w:t xml:space="preserve">Surrogate </w:t>
            </w:r>
            <w:r w:rsidRPr="008B1FB4">
              <w:rPr>
                <w:rFonts w:cs="Arial"/>
                <w:sz w:val="18"/>
              </w:rPr>
              <w:t xml:space="preserve">erweitern</w:t>
            </w:r>
            <w:r w:rsidRPr="008B1FB4">
              <w:rPr>
                <w:rFonts w:cs="Arial"/>
                <w:sz w:val="18"/>
              </w:rPr>
              <w:t xml:space="preserve">, so </w:t>
            </w:r>
            <w:r w:rsidRPr="008B1FB4">
              <w:rPr>
                <w:rFonts w:cs="Arial"/>
                <w:sz w:val="18"/>
              </w:rPr>
              <w:t xml:space="preserve">kann </w:t>
            </w:r>
            <w:r w:rsidRPr="008B1FB4">
              <w:rPr>
                <w:rFonts w:cs="Arial"/>
                <w:spacing w:val="-2"/>
                <w:sz w:val="18"/>
              </w:rPr>
              <w:t xml:space="preserve">dieser </w:t>
            </w:r>
            <w:r w:rsidRPr="008B1FB4">
              <w:rPr>
                <w:rFonts w:cs="Arial"/>
                <w:spacing w:val="2"/>
                <w:sz w:val="18"/>
              </w:rPr>
              <w:t xml:space="preserve">mit </w:t>
            </w:r>
            <w:r w:rsidRPr="008B1FB4">
              <w:rPr>
                <w:rFonts w:cs="Arial"/>
                <w:sz w:val="18"/>
              </w:rPr>
              <w:t xml:space="preserve">Zustimmung der zuständigen Behörde </w:t>
            </w:r>
            <w:r w:rsidRPr="008B1FB4">
              <w:rPr>
                <w:rFonts w:cs="Arial"/>
                <w:sz w:val="18"/>
              </w:rPr>
              <w:t xml:space="preserve">erweitert werden</w:t>
            </w:r>
            <w:r w:rsidRPr="008B1FB4">
              <w:rPr>
                <w:rFonts w:cs="Arial"/>
                <w:sz w:val="18"/>
              </w:rPr>
              <w:t xml:space="preserve">. </w:t>
            </w:r>
          </w:p>
          <w:p>
            <w:pPr>
              <w:rPr>
                <w:rFonts w:cs="Arial"/>
                <w:sz w:val="18"/>
              </w:rPr>
            </w:pPr>
            <w:r w:rsidRPr="008B1FB4">
              <w:rPr>
                <w:rFonts w:cs="Arial"/>
                <w:sz w:val="18"/>
              </w:rPr>
              <w:t xml:space="preserve">In </w:t>
            </w:r>
            <w:r w:rsidRPr="008B1FB4">
              <w:rPr>
                <w:rFonts w:cs="Arial"/>
                <w:sz w:val="18"/>
              </w:rPr>
              <w:t xml:space="preserve">besonderen </w:t>
            </w:r>
            <w:r w:rsidRPr="008B1FB4">
              <w:rPr>
                <w:rFonts w:cs="Arial"/>
                <w:sz w:val="18"/>
              </w:rPr>
              <w:t xml:space="preserve">Situationen </w:t>
            </w:r>
            <w:r w:rsidRPr="008B1FB4">
              <w:rPr>
                <w:rFonts w:cs="Arial"/>
                <w:sz w:val="18"/>
              </w:rPr>
              <w:t xml:space="preserve">wie </w:t>
            </w:r>
            <w:r w:rsidRPr="008B1FB4">
              <w:rPr>
                <w:rFonts w:cs="Arial"/>
                <w:sz w:val="18"/>
              </w:rPr>
              <w:t xml:space="preserve">diesen </w:t>
            </w:r>
            <w:r w:rsidRPr="008B1FB4">
              <w:rPr>
                <w:rFonts w:cs="Arial"/>
                <w:sz w:val="18"/>
              </w:rPr>
              <w:t xml:space="preserve">kann </w:t>
            </w:r>
            <w:r w:rsidRPr="008B1FB4">
              <w:rPr>
                <w:rFonts w:cs="Arial"/>
                <w:sz w:val="18"/>
              </w:rPr>
              <w:t xml:space="preserve">der </w:t>
            </w:r>
            <w:r w:rsidRPr="008B1FB4">
              <w:rPr>
                <w:rFonts w:cs="Arial"/>
                <w:sz w:val="18"/>
              </w:rPr>
              <w:t xml:space="preserve">gültige Kalibrierungsbereich </w:t>
            </w:r>
            <w:r w:rsidRPr="008B1FB4">
              <w:rPr>
                <w:rFonts w:cs="Arial"/>
                <w:sz w:val="18"/>
              </w:rPr>
              <w:t xml:space="preserve">bis zu diesem Wert extrapoliert </w:t>
            </w:r>
            <w:r w:rsidRPr="008B1FB4">
              <w:rPr>
                <w:rFonts w:cs="Arial"/>
                <w:sz w:val="18"/>
              </w:rPr>
              <w:t xml:space="preserve">werden: </w:t>
            </w:r>
          </w:p>
          <w:p>
            <w:pPr>
              <w:pStyle w:val="ListParagraph"/>
              <w:widowControl w:val="0"/>
              <w:numPr>
                <w:ilvl w:val="0"/>
                <w:numId w:val="3"/>
              </w:numPr>
              <w:spacing w:after="120" w:line="240" w:lineRule="auto"/>
              <w:rPr>
                <w:rFonts w:ascii="Arial" w:hAnsi="Arial" w:cs="Arial"/>
                <w:sz w:val="18"/>
                <w:szCs w:val="18"/>
              </w:rPr>
            </w:pPr>
            <w:r w:rsidRPr="008B1FB4">
              <w:rPr>
                <w:rFonts w:ascii="Arial" w:hAnsi="Arial" w:cs="Arial"/>
                <w:spacing w:val="-2"/>
                <w:sz w:val="18"/>
                <w:szCs w:val="18"/>
              </w:rPr>
              <w:t xml:space="preserve">das 2-fache </w:t>
            </w:r>
            <w:r w:rsidRPr="008B1FB4">
              <w:rPr>
                <w:rFonts w:ascii="Arial" w:hAnsi="Arial" w:cs="Arial"/>
                <w:sz w:val="18"/>
                <w:szCs w:val="18"/>
              </w:rPr>
              <w:t xml:space="preserve">des </w:t>
            </w:r>
            <w:r w:rsidRPr="008B1FB4">
              <w:rPr>
                <w:rFonts w:ascii="Arial" w:hAnsi="Arial" w:cs="Arial"/>
                <w:sz w:val="18"/>
                <w:szCs w:val="18"/>
              </w:rPr>
              <w:t xml:space="preserve">täglichen ELV für Gase </w:t>
            </w:r>
          </w:p>
          <w:p>
            <w:pPr>
              <w:pStyle w:val="ListParagraph"/>
              <w:widowControl w:val="0"/>
              <w:numPr>
                <w:ilvl w:val="0"/>
                <w:numId w:val="4"/>
              </w:numPr>
              <w:spacing w:after="120" w:line="240" w:lineRule="auto"/>
              <w:rPr>
                <w:rFonts w:ascii="Arial" w:hAnsi="Arial" w:cs="Arial"/>
                <w:sz w:val="18"/>
                <w:szCs w:val="18"/>
              </w:rPr>
            </w:pPr>
            <w:r w:rsidRPr="008B1FB4">
              <w:rPr>
                <w:rFonts w:ascii="Arial" w:hAnsi="Arial" w:cs="Arial"/>
                <w:sz w:val="18"/>
                <w:szCs w:val="18"/>
              </w:rPr>
              <w:t xml:space="preserve">das Dreifache des Tagesgrenzwertes für Staub. </w:t>
            </w:r>
          </w:p>
          <w:p>
            <w:pPr>
              <w:rPr>
                <w:rFonts w:cs="Arial"/>
                <w:sz w:val="18"/>
              </w:rPr>
            </w:pPr>
            <w:r w:rsidRPr="008B1FB4">
              <w:rPr>
                <w:rFonts w:cs="Arial"/>
                <w:sz w:val="18"/>
              </w:rPr>
              <w:t xml:space="preserve">Der höchste Messwert </w:t>
            </w:r>
            <w:r w:rsidRPr="008B1FB4">
              <w:rPr>
                <w:rFonts w:cs="Arial"/>
                <w:spacing w:val="-2"/>
                <w:sz w:val="18"/>
              </w:rPr>
              <w:t xml:space="preserve">mit </w:t>
            </w:r>
            <w:r w:rsidRPr="008B1FB4">
              <w:rPr>
                <w:rFonts w:cs="Arial"/>
                <w:sz w:val="18"/>
              </w:rPr>
              <w:t xml:space="preserve">einem </w:t>
            </w:r>
            <w:r w:rsidRPr="008B1FB4">
              <w:rPr>
                <w:rFonts w:cs="Arial"/>
                <w:sz w:val="18"/>
              </w:rPr>
              <w:t xml:space="preserve">Surrogat </w:t>
            </w:r>
            <w:r w:rsidRPr="008B1FB4">
              <w:rPr>
                <w:rFonts w:cs="Arial"/>
                <w:sz w:val="18"/>
              </w:rPr>
              <w:t xml:space="preserve">darf </w:t>
            </w:r>
            <w:r w:rsidRPr="008B1FB4">
              <w:rPr>
                <w:rFonts w:cs="Arial"/>
                <w:sz w:val="18"/>
              </w:rPr>
              <w:t xml:space="preserve">von </w:t>
            </w:r>
            <w:r w:rsidRPr="008B1FB4">
              <w:rPr>
                <w:rFonts w:cs="Arial"/>
                <w:spacing w:val="41"/>
                <w:sz w:val="18"/>
              </w:rPr>
              <w:t xml:space="preserve">der </w:t>
            </w:r>
            <w:r w:rsidRPr="008B1FB4">
              <w:rPr>
                <w:rFonts w:cs="Arial"/>
                <w:sz w:val="18"/>
              </w:rPr>
              <w:t xml:space="preserve">extrapolierten </w:t>
            </w:r>
            <w:r w:rsidRPr="008B1FB4">
              <w:rPr>
                <w:rFonts w:cs="Arial"/>
                <w:sz w:val="18"/>
              </w:rPr>
              <w:t xml:space="preserve">Kalibrierungsfunktion um </w:t>
            </w:r>
            <w:r w:rsidRPr="008B1FB4">
              <w:rPr>
                <w:rFonts w:cs="Arial"/>
                <w:sz w:val="18"/>
              </w:rPr>
              <w:t xml:space="preserve">nicht </w:t>
            </w:r>
            <w:r w:rsidRPr="008B1FB4">
              <w:rPr>
                <w:rFonts w:cs="Arial"/>
                <w:sz w:val="18"/>
              </w:rPr>
              <w:t xml:space="preserve">mehr </w:t>
            </w:r>
            <w:r w:rsidRPr="008B1FB4">
              <w:rPr>
                <w:rFonts w:cs="Arial"/>
                <w:sz w:val="18"/>
              </w:rPr>
              <w:t xml:space="preserve">als </w:t>
            </w:r>
            <w:r w:rsidRPr="008B1FB4">
              <w:rPr>
                <w:rFonts w:cs="Arial"/>
                <w:spacing w:val="-2"/>
                <w:sz w:val="18"/>
              </w:rPr>
              <w:t xml:space="preserve">die Hälfte </w:t>
            </w:r>
            <w:r w:rsidRPr="008B1FB4">
              <w:rPr>
                <w:rFonts w:cs="Arial"/>
                <w:sz w:val="18"/>
              </w:rPr>
              <w:t xml:space="preserve">des </w:t>
            </w:r>
            <w:r w:rsidRPr="008B1FB4">
              <w:rPr>
                <w:rFonts w:cs="Arial"/>
                <w:spacing w:val="-2"/>
                <w:sz w:val="18"/>
              </w:rPr>
              <w:t xml:space="preserve">95 </w:t>
            </w:r>
            <w:r w:rsidRPr="008B1FB4">
              <w:rPr>
                <w:rFonts w:cs="Arial"/>
                <w:sz w:val="18"/>
              </w:rPr>
              <w:t xml:space="preserve">%-Konfidenzintervalls </w:t>
            </w:r>
            <w:r w:rsidRPr="008B1FB4">
              <w:rPr>
                <w:rFonts w:cs="Arial"/>
                <w:sz w:val="18"/>
              </w:rPr>
              <w:t xml:space="preserve">des </w:t>
            </w:r>
            <w:r w:rsidRPr="008B1FB4">
              <w:rPr>
                <w:rFonts w:cs="Arial"/>
                <w:sz w:val="18"/>
              </w:rPr>
              <w:t xml:space="preserve">ELV </w:t>
            </w:r>
            <w:r w:rsidRPr="008B1FB4">
              <w:rPr>
                <w:rFonts w:cs="Arial"/>
                <w:sz w:val="18"/>
              </w:rPr>
              <w:t xml:space="preserve">abweichen</w:t>
            </w:r>
            <w:r w:rsidRPr="008B1FB4">
              <w:rPr>
                <w:rFonts w:cs="Arial"/>
                <w:sz w:val="18"/>
              </w:rPr>
              <w:t xml:space="preserve">. Diese Regelung gilt für kombinierte Gasturbinen und Festbrennstoffkraftwerke mit geringen CO -Emissionen.</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18. </w:t>
            </w:r>
            <w:r w:rsidRPr="008B1FB4">
              <w:rPr>
                <w:rFonts w:cs="Arial"/>
                <w:sz w:val="18"/>
              </w:rPr>
              <w:t xml:space="preserve">Die Prüflaboratorien </w:t>
            </w:r>
            <w:r w:rsidRPr="008B1FB4">
              <w:rPr>
                <w:rFonts w:cs="Arial"/>
                <w:sz w:val="18"/>
              </w:rPr>
              <w:t xml:space="preserve">müssen dem </w:t>
            </w:r>
            <w:r w:rsidRPr="008B1FB4">
              <w:rPr>
                <w:rFonts w:cs="Arial"/>
                <w:sz w:val="18"/>
              </w:rPr>
              <w:t xml:space="preserve">Betreiber (und </w:t>
            </w:r>
            <w:r w:rsidRPr="008B1FB4">
              <w:rPr>
                <w:rFonts w:cs="Arial"/>
                <w:sz w:val="18"/>
              </w:rPr>
              <w:t xml:space="preserve">uns</w:t>
            </w:r>
            <w:r w:rsidRPr="008B1FB4">
              <w:rPr>
                <w:rFonts w:cs="Arial"/>
                <w:spacing w:val="-2"/>
                <w:sz w:val="18"/>
              </w:rPr>
              <w:t xml:space="preserve">, falls </w:t>
            </w:r>
            <w:r w:rsidRPr="008B1FB4">
              <w:rPr>
                <w:rFonts w:cs="Arial"/>
                <w:sz w:val="18"/>
              </w:rPr>
              <w:t xml:space="preserve">gewünscht) </w:t>
            </w:r>
            <w:r w:rsidRPr="008B1FB4">
              <w:rPr>
                <w:rFonts w:cs="Arial"/>
                <w:sz w:val="18"/>
              </w:rPr>
              <w:t xml:space="preserve">spätestens </w:t>
            </w:r>
            <w:r w:rsidRPr="008B1FB4">
              <w:rPr>
                <w:rFonts w:cs="Arial"/>
                <w:sz w:val="18"/>
              </w:rPr>
              <w:t xml:space="preserve">einen Kalendermonat </w:t>
            </w:r>
            <w:r w:rsidRPr="008B1FB4">
              <w:rPr>
                <w:rFonts w:cs="Arial"/>
                <w:spacing w:val="-2"/>
                <w:sz w:val="18"/>
              </w:rPr>
              <w:t xml:space="preserve">nach </w:t>
            </w:r>
            <w:r w:rsidRPr="008B1FB4">
              <w:rPr>
                <w:rFonts w:cs="Arial"/>
                <w:sz w:val="18"/>
              </w:rPr>
              <w:t xml:space="preserve">Abschluss </w:t>
            </w:r>
            <w:r w:rsidRPr="008B1FB4">
              <w:rPr>
                <w:rFonts w:cs="Arial"/>
                <w:sz w:val="18"/>
              </w:rPr>
              <w:t xml:space="preserve">der </w:t>
            </w:r>
            <w:r w:rsidRPr="008B1FB4">
              <w:rPr>
                <w:rFonts w:cs="Arial"/>
                <w:sz w:val="18"/>
              </w:rPr>
              <w:t xml:space="preserve">Übung </w:t>
            </w:r>
            <w:r w:rsidRPr="008B1FB4">
              <w:rPr>
                <w:rFonts w:cs="Arial"/>
                <w:sz w:val="18"/>
              </w:rPr>
              <w:t xml:space="preserve">die </w:t>
            </w:r>
            <w:r w:rsidRPr="008B1FB4">
              <w:rPr>
                <w:rFonts w:cs="Arial"/>
                <w:sz w:val="18"/>
              </w:rPr>
              <w:t xml:space="preserve">Ergebnisse </w:t>
            </w:r>
            <w:r w:rsidRPr="008B1FB4">
              <w:rPr>
                <w:rFonts w:cs="Arial"/>
                <w:sz w:val="18"/>
              </w:rPr>
              <w:t xml:space="preserve">der </w:t>
            </w:r>
            <w:r w:rsidRPr="008B1FB4">
              <w:rPr>
                <w:rFonts w:cs="Arial"/>
                <w:sz w:val="18"/>
              </w:rPr>
              <w:t xml:space="preserve">QAL2 </w:t>
            </w:r>
            <w:r w:rsidRPr="008B1FB4">
              <w:rPr>
                <w:rFonts w:cs="Arial"/>
                <w:spacing w:val="-2"/>
                <w:sz w:val="18"/>
              </w:rPr>
              <w:t xml:space="preserve">oder </w:t>
            </w:r>
            <w:r w:rsidRPr="008B1FB4">
              <w:rPr>
                <w:rFonts w:cs="Arial"/>
                <w:spacing w:val="-2"/>
                <w:sz w:val="18"/>
              </w:rPr>
              <w:t xml:space="preserve">AST </w:t>
            </w:r>
            <w:r w:rsidRPr="008B1FB4">
              <w:rPr>
                <w:rFonts w:cs="Arial"/>
                <w:sz w:val="18"/>
              </w:rPr>
              <w:t xml:space="preserve">mitteilen</w:t>
            </w:r>
            <w:r w:rsidRPr="008B1FB4">
              <w:rPr>
                <w:rFonts w:cs="Arial"/>
                <w:sz w:val="18"/>
              </w:rPr>
              <w:t xml:space="preserve">, </w:t>
            </w:r>
            <w:r w:rsidRPr="008B1FB4">
              <w:rPr>
                <w:rFonts w:cs="Arial"/>
                <w:sz w:val="18"/>
              </w:rPr>
              <w:t xml:space="preserve">vorausgesetzt, das </w:t>
            </w:r>
            <w:r w:rsidRPr="008B1FB4">
              <w:rPr>
                <w:rFonts w:cs="Arial"/>
                <w:sz w:val="18"/>
              </w:rPr>
              <w:t xml:space="preserve">Prüflabor </w:t>
            </w:r>
            <w:r w:rsidRPr="008B1FB4">
              <w:rPr>
                <w:rFonts w:cs="Arial"/>
                <w:sz w:val="18"/>
              </w:rPr>
              <w:t xml:space="preserve">verfügt über </w:t>
            </w:r>
            <w:r w:rsidRPr="008B1FB4">
              <w:rPr>
                <w:rFonts w:cs="Arial"/>
                <w:sz w:val="18"/>
              </w:rPr>
              <w:t xml:space="preserve">alle </w:t>
            </w:r>
            <w:r w:rsidRPr="008B1FB4">
              <w:rPr>
                <w:rFonts w:cs="Arial"/>
                <w:sz w:val="18"/>
              </w:rPr>
              <w:t xml:space="preserve">erforderlichen Informationen.  Nach Erhalt des Abschlussberichts muss der Betreiber diesen innerhalb eines Kalendermonats nach Erhalt per E-Mail an seinen Regulierungsbeauftragten senden.</w:t>
            </w:r>
          </w:p>
          <w:p>
            <w:pPr>
              <w:spacing w:before="122"/>
              <w:ind w:end="268"/>
              <w:rPr>
                <w:rFonts w:cs="Arial"/>
                <w:sz w:val="18"/>
              </w:rPr>
            </w:pPr>
            <w:r w:rsidRPr="008B1FB4">
              <w:rPr>
                <w:rFonts w:cs="Arial"/>
                <w:sz w:val="18"/>
              </w:rPr>
              <w:t xml:space="preserve">Die Ergebnisse der QAL2 müssen innerhalb von sechs Wochen nach Erhalt des Berichts des Prüflabors und spätestens sechs </w:t>
            </w:r>
            <w:r w:rsidRPr="008B1FB4">
              <w:rPr>
                <w:rFonts w:cs="Arial"/>
                <w:sz w:val="18"/>
              </w:rPr>
              <w:t xml:space="preserve">Monate nach dem Testdatum </w:t>
            </w:r>
            <w:r w:rsidRPr="008B1FB4">
              <w:rPr>
                <w:rFonts w:cs="Arial"/>
                <w:sz w:val="18"/>
              </w:rPr>
              <w:t xml:space="preserve">umgesetzt werden</w:t>
            </w:r>
            <w:r w:rsidRPr="008B1FB4">
              <w:rPr>
                <w:rFonts w:cs="Arial"/>
                <w:sz w:val="18"/>
              </w:rPr>
              <w:t xml:space="preserve">.</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i/>
                <w:iCs/>
                <w:sz w:val="18"/>
              </w:rPr>
            </w:pPr>
            <w:r w:rsidRPr="008B1FB4">
              <w:rPr>
                <w:rFonts w:cs="Arial"/>
                <w:sz w:val="18"/>
              </w:rPr>
              <w:t xml:space="preserve">19. Während eines AST-Tests kann ein Betreiber verlangen, dass das Testlabor genügend Daten sammelt, um die Anforderungen von QAL2 zu erfüllen. Wenn ein AST-Versagen auftritt und es nicht möglich ist, eine zufriedenstellende Erklärung für ein Versagen zu liefern, wobei anerkannt wird, dass dies auch durch eine mangelhafte historische QAL2-Implementierung verursacht werden könnte, dann können die zusätzlichen Daten, die während des AST-Tests gesammelt wurden, verwendet werden, um eine neue QAL2-Kalibrierungsfunktion zu erzeugen. Für AST </w:t>
            </w:r>
            <w:r w:rsidRPr="008B1FB4">
              <w:rPr>
                <w:rFonts w:cs="Arial"/>
                <w:sz w:val="18"/>
              </w:rPr>
              <w:t xml:space="preserve">und QAL2 </w:t>
            </w:r>
            <w:r w:rsidRPr="008B1FB4">
              <w:rPr>
                <w:rFonts w:cs="Arial"/>
                <w:sz w:val="18"/>
              </w:rPr>
              <w:t xml:space="preserve">müssen getrennte Berichte erstellt werden</w:t>
            </w:r>
            <w:r w:rsidRPr="008B1FB4">
              <w:rPr>
                <w:rFonts w:cs="Arial"/>
                <w:sz w:val="18"/>
              </w:rPr>
              <w:t xml:space="preserve">. Eine Zusammenfassung des AST-Fehlers und der Untersuchung muss in das CEMS-Wartungsprotokoll aufgenommen werden.</w:t>
            </w:r>
          </w:p>
          <w:p w:rsidRPr="008B1FB4" w:rsidR="003F1C64" w:rsidP="003F1C64">
            <w:pPr>
              <w:pStyle w:val="ISOComments"/>
              <w:spacing w:before="60" w:after="60" w:line="240" w:lineRule="auto"/>
              <w:ind w:firstLine="851"/>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20. </w:t>
            </w:r>
            <w:r w:rsidRPr="008B1FB4">
              <w:rPr>
                <w:rFonts w:cs="Arial"/>
                <w:sz w:val="18"/>
              </w:rPr>
              <w:t xml:space="preserve">Nullpunkt- und Spannweitentests.  Kriterien für Bestehen/Nichtbestehen festlegen.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21. Linearitätstest.  Klärung des Ansatzes für die Einbeziehung höherer Konzentrationen zur Abdeckung von Spitzenemissionen aus dem Prozess. </w:t>
            </w:r>
          </w:p>
          <w:p w:rsidRPr="008B1FB4" w:rsidR="003F1C64" w:rsidP="003F1C64">
            <w:pPr>
              <w:pStyle w:val="ISOComments"/>
              <w:spacing w:before="60" w:after="60" w:line="240" w:lineRule="auto"/>
              <w:jc w:val="center"/>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22. Peripheriegeräte. Es sollte klargestellt werden, dass QAL2 für Peripheriegeräte und die angewandten Faktoren vor der Durchführung der QAL2-Hauptkalibrierungen durchgeführt werden müssen (der Text ist derzeit sehr verwirrend und unübersichtlich).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23. QAL2-Kalibrierung Verfahren c).  Wann ist es sinnvoller, nur mit Referenzmaterialien zu kalibrieren, anstatt Datenpunkte einzubeziehen, die innerhalb des "Rauschens" von AMS und SRM oder von beiden liegen?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24. QAL2-Kalibrierung Verfahren d) (wie in EN ISO 16911-2 definiert).  Wann ist es sinnvoller, die Kalibrierfunktion durch Null zu erzwingen, insbesondere bei Staub?</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pStyle w:val="ISOComments"/>
              <w:spacing w:before="60" w:after="60" w:line="240" w:lineRule="auto"/>
              <w:rPr>
                <w:rFonts w:cs="Arial"/>
                <w:sz w:val="18"/>
              </w:rPr>
            </w:pPr>
            <w:r w:rsidRPr="008B1FB4">
              <w:rPr>
                <w:rFonts w:cs="Arial"/>
                <w:sz w:val="18"/>
              </w:rPr>
              <w:t xml:space="preserve">25. QAL2-Kalibrierung. Methode der Standardaddition zur Erweiterung von QAL2-Kalibrierungen</w:t>
            </w: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26. QAL3 </w:t>
            </w:r>
            <w:r w:rsidRPr="008B1FB4">
              <w:rPr>
                <w:rFonts w:cs="Arial"/>
                <w:sz w:val="18"/>
              </w:rPr>
              <w:t xml:space="preserve">für Wasserdampf.  Klärung der Anforderungen.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27. Behandlung der in den BVT-Merkblättern angegebenen jährlichen Grenzwerte - sie sollten für die QS-Bewertung verwendet werden, wenn sie deutlich niedriger sind als der tägliche Grenzwert (und wenn kein täglicher Grenzwert angegeben ist). </w:t>
            </w:r>
          </w:p>
          <w:p w:rsidRPr="008B1FB4" w:rsidR="003F1C64">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28. Übereinstimmung mit EN 15259.  Anleitung zur Platzierung der SRM-Probensonde und Festlegung der Verwendung eines bestimmten Probenortes von Jahr zu Jahr zwischen der QAL2 und den ASTs (um die Positionsunsicherheit zu minimieren).</w:t>
            </w:r>
          </w:p>
          <w:p w:rsidRPr="008B1FB4" w:rsidR="003F1C64" w:rsidP="003F1C64">
            <w:pPr>
              <w:pStyle w:val="ISOComments"/>
              <w:spacing w:before="60" w:after="60" w:line="240" w:lineRule="auto"/>
              <w:ind w:firstLine="851"/>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Pr="008B1FB4">
              <w:rPr>
                <w:rFonts w:cs="Arial"/>
                <w:sz w:val="18"/>
              </w:rPr>
              <w:t xml:space="preserve">29. Sicherstellung der Übereinstimmung mit der DAHS-Norm </w:t>
            </w:r>
            <w:r w:rsidRPr="008B1FB4">
              <w:rPr>
                <w:rFonts w:cs="Arial"/>
                <w:sz w:val="18"/>
              </w:rPr>
              <w:t xml:space="preserve">EN 17255-1.</w:t>
            </w:r>
          </w:p>
          <w:p w:rsidRPr="008B1FB4" w:rsidR="003F1C64" w:rsidP="003F1C64">
            <w:pPr>
              <w:rPr>
                <w:rFonts w:cs="Arial"/>
                <w:sz w:val="18"/>
              </w:rPr>
            </w:pPr>
          </w:p>
        </w:tc>
        <w:tc>
          <w:tcPr>
            <w:tcW w:w="4233" w:type="dxa"/>
            <w:tcBorders>
              <w:top w:val="single" w:color="auto" w:sz="6" w:space="0"/>
              <w:bottom w:val="single" w:color="auto" w:sz="6"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8B1FB4" w:rsidR="003F1C64">
            <w:pPr>
              <w:pStyle w:val="ISOSecretObservations"/>
              <w:spacing w:before="60" w:after="60" w:line="240" w:lineRule="auto"/>
              <w:rPr>
                <w:rFonts w:cs="Arial"/>
                <w:sz w:val="18"/>
              </w:rPr>
            </w:pPr>
          </w:p>
        </w:tc>
      </w:tr>
      <w:tr w:rsidTr="008F300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4" w:space="0"/>
            </w:tcBorders>
          </w:tcPr>
          <w:p>
            <w:pPr>
              <w:pStyle w:val="ISOMB"/>
              <w:spacing w:before="60" w:after="60" w:line="240" w:lineRule="auto"/>
              <w:rPr>
                <w:rFonts w:cs="Arial"/>
                <w:sz w:val="18"/>
              </w:rPr>
            </w:pPr>
            <w:r w:rsidRPr="008B1FB4" w:rsidR="007A1C20">
              <w:rPr>
                <w:rFonts w:cs="Arial"/>
                <w:sz w:val="18"/>
              </w:rPr>
              <w:t xml:space="preserve">NPL</w:t>
            </w:r>
          </w:p>
        </w:tc>
        <w:tc>
          <w:tcPr>
            <w:tcW w:w="578" w:type="dxa"/>
            <w:tcBorders>
              <w:top w:val="single" w:color="auto" w:sz="6" w:space="0"/>
              <w:bottom w:val="single" w:color="auto" w:sz="4"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4" w:space="0"/>
            </w:tcBorders>
          </w:tcPr>
          <w:p w:rsidRPr="008B1FB4" w:rsidR="003F1C64">
            <w:pPr>
              <w:pStyle w:val="ISOClause"/>
              <w:spacing w:before="60" w:after="60" w:line="240" w:lineRule="auto"/>
              <w:rPr>
                <w:rFonts w:cs="Arial"/>
                <w:sz w:val="18"/>
              </w:rPr>
            </w:pPr>
          </w:p>
        </w:tc>
        <w:tc>
          <w:tcPr>
            <w:tcW w:w="1209" w:type="dxa"/>
            <w:tcBorders>
              <w:top w:val="single" w:color="auto" w:sz="6" w:space="0"/>
              <w:bottom w:val="single" w:color="auto" w:sz="4" w:space="0"/>
            </w:tcBorders>
          </w:tcPr>
          <w:p w:rsidRPr="008B1FB4" w:rsidR="003F1C64">
            <w:pPr>
              <w:pStyle w:val="ISOParagraph"/>
              <w:spacing w:before="60" w:after="60" w:line="240" w:lineRule="auto"/>
              <w:rPr>
                <w:rFonts w:cs="Arial"/>
                <w:sz w:val="18"/>
              </w:rPr>
            </w:pPr>
          </w:p>
        </w:tc>
        <w:tc>
          <w:tcPr>
            <w:tcW w:w="1115" w:type="dxa"/>
            <w:tcBorders>
              <w:top w:val="single" w:color="auto" w:sz="6" w:space="0"/>
              <w:bottom w:val="single" w:color="auto" w:sz="4" w:space="0"/>
            </w:tcBorders>
          </w:tcPr>
          <w:p w:rsidRPr="008B1FB4" w:rsidR="003F1C64">
            <w:pPr>
              <w:pStyle w:val="ISOCommType"/>
              <w:spacing w:before="60" w:after="60" w:line="240" w:lineRule="auto"/>
              <w:rPr>
                <w:rFonts w:cs="Arial"/>
                <w:sz w:val="18"/>
              </w:rPr>
            </w:pPr>
          </w:p>
        </w:tc>
        <w:tc>
          <w:tcPr>
            <w:tcW w:w="4177" w:type="dxa"/>
            <w:tcBorders>
              <w:top w:val="single" w:color="auto" w:sz="6" w:space="0"/>
              <w:bottom w:val="single" w:color="auto" w:sz="4" w:space="0"/>
            </w:tcBorders>
          </w:tcPr>
          <w:p>
            <w:pPr>
              <w:rPr>
                <w:rFonts w:cs="Arial"/>
                <w:sz w:val="18"/>
              </w:rPr>
            </w:pPr>
            <w:r w:rsidRPr="008B1FB4">
              <w:rPr>
                <w:rFonts w:cs="Arial"/>
                <w:sz w:val="18"/>
              </w:rPr>
              <w:t xml:space="preserve">30. Berücksichtigung der Auswirkungen von Änderungen der Abgasbedingungen nach Kohlenstoffabscheidungsanlagen auf EN 14181 und die Berichterstattung gemäß EN 17255-1.  </w:t>
            </w:r>
          </w:p>
          <w:p w:rsidRPr="008B1FB4" w:rsidR="003F1C64" w:rsidP="003F1C64">
            <w:pPr>
              <w:rPr>
                <w:rFonts w:cs="Arial"/>
                <w:sz w:val="18"/>
              </w:rPr>
            </w:pPr>
          </w:p>
        </w:tc>
        <w:tc>
          <w:tcPr>
            <w:tcW w:w="4233" w:type="dxa"/>
            <w:tcBorders>
              <w:top w:val="single" w:color="auto" w:sz="6" w:space="0"/>
              <w:bottom w:val="single" w:color="auto" w:sz="4" w:space="0"/>
            </w:tcBorders>
          </w:tcPr>
          <w:p w:rsidRPr="008B1FB4" w:rsidR="003F1C64">
            <w:pPr>
              <w:pStyle w:val="ISOChange"/>
              <w:spacing w:before="60" w:after="60" w:line="240" w:lineRule="auto"/>
              <w:rPr>
                <w:rFonts w:cs="Arial"/>
                <w:sz w:val="18"/>
              </w:rPr>
            </w:pPr>
          </w:p>
        </w:tc>
        <w:tc>
          <w:tcPr>
            <w:tcW w:w="2419" w:type="dxa"/>
            <w:tcBorders>
              <w:top w:val="single" w:color="auto" w:sz="6" w:space="0"/>
              <w:bottom w:val="single" w:color="auto" w:sz="4" w:space="0"/>
            </w:tcBorders>
          </w:tcPr>
          <w:p w:rsidRPr="008B1FB4" w:rsidR="003F1C64">
            <w:pPr>
              <w:pStyle w:val="ISOSecretObservations"/>
              <w:spacing w:before="60" w:after="60" w:line="240" w:lineRule="auto"/>
              <w:rPr>
                <w:rFonts w:cs="Arial"/>
                <w:sz w:val="18"/>
              </w:rPr>
            </w:pPr>
          </w:p>
        </w:tc>
      </w:tr>
      <w:tr w:rsidTr="008F3004">
        <w:tblPrEx>
          <w:tblW w:w="15876" w:type="dxa"/>
          <w:jc w:val="center"/>
          <w:tblLayout w:type="fixed"/>
          <w:tblCellMar>
            <w:left w:w="99" w:type="dxa"/>
            <w:right w:w="99" w:type="dxa"/>
          </w:tblCellMar>
          <w:tblLook w:val="0000"/>
        </w:tblPrEx>
        <w:trPr>
          <w:jc w:val="center"/>
        </w:trPr>
        <w:tc>
          <w:tcPr>
            <w:tcW w:w="936" w:type="dxa"/>
            <w:tcBorders>
              <w:top w:val="single" w:color="auto" w:sz="4" w:space="0"/>
              <w:left w:val="single" w:color="auto" w:sz="4" w:space="0"/>
              <w:bottom w:val="single" w:color="auto" w:sz="4" w:space="0"/>
            </w:tcBorders>
          </w:tcPr>
          <w:p w:rsidRPr="008B1FB4" w:rsidR="003F1C64">
            <w:pPr>
              <w:pStyle w:val="ISOMB"/>
              <w:spacing w:before="60" w:after="60" w:line="240" w:lineRule="auto"/>
              <w:rPr>
                <w:rFonts w:cs="Arial"/>
                <w:sz w:val="18"/>
              </w:rPr>
            </w:pPr>
          </w:p>
        </w:tc>
        <w:tc>
          <w:tcPr>
            <w:tcW w:w="578" w:type="dxa"/>
            <w:tcBorders>
              <w:top w:val="single" w:color="auto" w:sz="4" w:space="0"/>
              <w:bottom w:val="single" w:color="auto" w:sz="4" w:space="0"/>
            </w:tcBorders>
          </w:tcPr>
          <w:p w:rsidRPr="008B1FB4" w:rsidR="003F1C64">
            <w:pPr>
              <w:pStyle w:val="ISOClause"/>
              <w:spacing w:before="60" w:after="60" w:line="240" w:lineRule="auto"/>
              <w:rPr>
                <w:rFonts w:cs="Arial"/>
                <w:sz w:val="18"/>
              </w:rPr>
            </w:pPr>
          </w:p>
        </w:tc>
        <w:tc>
          <w:tcPr>
            <w:tcW w:w="1209" w:type="dxa"/>
            <w:tcBorders>
              <w:top w:val="single" w:color="auto" w:sz="4" w:space="0"/>
              <w:bottom w:val="single" w:color="auto" w:sz="4" w:space="0"/>
            </w:tcBorders>
          </w:tcPr>
          <w:p w:rsidRPr="008B1FB4" w:rsidR="003F1C64">
            <w:pPr>
              <w:pStyle w:val="ISOClause"/>
              <w:spacing w:before="60" w:after="60" w:line="240" w:lineRule="auto"/>
              <w:rPr>
                <w:rFonts w:cs="Arial"/>
                <w:sz w:val="18"/>
              </w:rPr>
            </w:pPr>
          </w:p>
        </w:tc>
        <w:tc>
          <w:tcPr>
            <w:tcW w:w="1209" w:type="dxa"/>
            <w:tcBorders>
              <w:top w:val="single" w:color="auto" w:sz="4" w:space="0"/>
              <w:bottom w:val="single" w:color="auto" w:sz="4" w:space="0"/>
            </w:tcBorders>
          </w:tcPr>
          <w:p w:rsidRPr="008B1FB4" w:rsidR="003F1C64">
            <w:pPr>
              <w:pStyle w:val="ISOParagraph"/>
              <w:spacing w:before="60" w:after="60" w:line="240" w:lineRule="auto"/>
              <w:rPr>
                <w:rFonts w:cs="Arial"/>
                <w:sz w:val="18"/>
              </w:rPr>
            </w:pPr>
          </w:p>
        </w:tc>
        <w:tc>
          <w:tcPr>
            <w:tcW w:w="1115" w:type="dxa"/>
            <w:tcBorders>
              <w:top w:val="single" w:color="auto" w:sz="4" w:space="0"/>
              <w:bottom w:val="single" w:color="auto" w:sz="4" w:space="0"/>
            </w:tcBorders>
          </w:tcPr>
          <w:p w:rsidRPr="008B1FB4" w:rsidR="003F1C64">
            <w:pPr>
              <w:pStyle w:val="ISOCommType"/>
              <w:spacing w:before="60" w:after="60" w:line="240" w:lineRule="auto"/>
              <w:rPr>
                <w:rFonts w:cs="Arial"/>
                <w:sz w:val="18"/>
              </w:rPr>
            </w:pPr>
          </w:p>
        </w:tc>
        <w:tc>
          <w:tcPr>
            <w:tcW w:w="4177" w:type="dxa"/>
            <w:tcBorders>
              <w:top w:val="single" w:color="auto" w:sz="4" w:space="0"/>
              <w:bottom w:val="single" w:color="auto" w:sz="4" w:space="0"/>
            </w:tcBorders>
          </w:tcPr>
          <w:p w:rsidRPr="008B1FB4" w:rsidR="003F1C64" w:rsidP="003F1C64">
            <w:pPr>
              <w:rPr>
                <w:rFonts w:cs="Arial"/>
                <w:sz w:val="18"/>
              </w:rPr>
            </w:pPr>
          </w:p>
        </w:tc>
        <w:tc>
          <w:tcPr>
            <w:tcW w:w="4233" w:type="dxa"/>
            <w:tcBorders>
              <w:top w:val="single" w:color="auto" w:sz="4" w:space="0"/>
              <w:bottom w:val="single" w:color="auto" w:sz="4" w:space="0"/>
            </w:tcBorders>
          </w:tcPr>
          <w:p w:rsidRPr="008B1FB4" w:rsidR="003F1C64">
            <w:pPr>
              <w:pStyle w:val="ISOChange"/>
              <w:spacing w:before="60" w:after="60" w:line="240" w:lineRule="auto"/>
              <w:rPr>
                <w:rFonts w:cs="Arial"/>
                <w:sz w:val="18"/>
              </w:rPr>
            </w:pPr>
          </w:p>
        </w:tc>
        <w:tc>
          <w:tcPr>
            <w:tcW w:w="2419" w:type="dxa"/>
            <w:tcBorders>
              <w:top w:val="single" w:color="auto" w:sz="4" w:space="0"/>
              <w:bottom w:val="single" w:color="auto" w:sz="4" w:space="0"/>
              <w:right w:val="single" w:color="auto" w:sz="4" w:space="0"/>
            </w:tcBorders>
          </w:tcPr>
          <w:p w:rsidRPr="008B1FB4" w:rsidR="003F1C64">
            <w:pPr>
              <w:pStyle w:val="ISOSecretObservations"/>
              <w:spacing w:before="60" w:after="60" w:line="240" w:lineRule="auto"/>
              <w:rPr>
                <w:rFonts w:cs="Arial"/>
                <w:sz w:val="18"/>
              </w:rPr>
            </w:pPr>
          </w:p>
        </w:tc>
      </w:tr>
      <w:tr w:rsidTr="008F3004">
        <w:tblPrEx>
          <w:tblW w:w="15876" w:type="dxa"/>
          <w:jc w:val="center"/>
          <w:tblLayout w:type="fixed"/>
          <w:tblCellMar>
            <w:left w:w="99" w:type="dxa"/>
            <w:right w:w="99" w:type="dxa"/>
          </w:tblCellMar>
          <w:tblLook w:val="0000"/>
        </w:tblPrEx>
        <w:trPr>
          <w:jc w:val="center"/>
        </w:trPr>
        <w:tc>
          <w:tcPr>
            <w:tcW w:w="936" w:type="dxa"/>
            <w:tcBorders>
              <w:top w:val="single" w:color="auto" w:sz="4" w:space="0"/>
              <w:bottom w:val="single" w:color="auto" w:sz="4" w:space="0"/>
            </w:tcBorders>
          </w:tcPr>
          <w:p>
            <w:pPr>
              <w:pStyle w:val="ISOMB"/>
              <w:spacing w:before="60" w:after="60" w:line="240" w:lineRule="auto"/>
              <w:rPr>
                <w:rFonts w:cs="Arial"/>
                <w:sz w:val="18"/>
              </w:rPr>
            </w:pPr>
            <w:r w:rsidRPr="008B1FB4">
              <w:rPr>
                <w:rFonts w:cs="Arial"/>
                <w:sz w:val="18"/>
              </w:rPr>
              <w:t xml:space="preserve">Jurij ČRETNIK, RACI, Slowenien</w:t>
            </w:r>
          </w:p>
        </w:tc>
        <w:tc>
          <w:tcPr>
            <w:tcW w:w="578" w:type="dxa"/>
            <w:tcBorders>
              <w:top w:val="single" w:color="auto" w:sz="4" w:space="0"/>
              <w:bottom w:val="single" w:color="auto" w:sz="4" w:space="0"/>
            </w:tcBorders>
          </w:tcPr>
          <w:p w:rsidRPr="008B1FB4" w:rsidR="007A1C20">
            <w:pPr>
              <w:pStyle w:val="ISOClause"/>
              <w:spacing w:before="60" w:after="60" w:line="240" w:lineRule="auto"/>
              <w:rPr>
                <w:rFonts w:cs="Arial"/>
                <w:sz w:val="18"/>
              </w:rPr>
            </w:pPr>
          </w:p>
        </w:tc>
        <w:tc>
          <w:tcPr>
            <w:tcW w:w="1209" w:type="dxa"/>
            <w:tcBorders>
              <w:top w:val="single" w:color="auto" w:sz="4" w:space="0"/>
              <w:bottom w:val="single" w:color="auto" w:sz="4" w:space="0"/>
            </w:tcBorders>
          </w:tcPr>
          <w:p w:rsidRPr="008B1FB4" w:rsidR="007A1C20">
            <w:pPr>
              <w:pStyle w:val="ISOClause"/>
              <w:spacing w:before="60" w:after="60" w:line="240" w:lineRule="auto"/>
              <w:rPr>
                <w:rFonts w:cs="Arial"/>
                <w:sz w:val="18"/>
              </w:rPr>
            </w:pPr>
          </w:p>
        </w:tc>
        <w:tc>
          <w:tcPr>
            <w:tcW w:w="1209" w:type="dxa"/>
            <w:tcBorders>
              <w:top w:val="single" w:color="auto" w:sz="4" w:space="0"/>
              <w:bottom w:val="single" w:color="auto" w:sz="4" w:space="0"/>
            </w:tcBorders>
          </w:tcPr>
          <w:p w:rsidRPr="008B1FB4" w:rsidR="007A1C20">
            <w:pPr>
              <w:pStyle w:val="ISOParagraph"/>
              <w:spacing w:before="60" w:after="60" w:line="240" w:lineRule="auto"/>
              <w:rPr>
                <w:rFonts w:cs="Arial"/>
                <w:sz w:val="18"/>
              </w:rPr>
            </w:pPr>
          </w:p>
        </w:tc>
        <w:tc>
          <w:tcPr>
            <w:tcW w:w="1115" w:type="dxa"/>
            <w:tcBorders>
              <w:top w:val="single" w:color="auto" w:sz="4" w:space="0"/>
              <w:bottom w:val="single" w:color="auto" w:sz="4" w:space="0"/>
            </w:tcBorders>
          </w:tcPr>
          <w:p w:rsidRPr="008B1FB4" w:rsidR="007A1C20">
            <w:pPr>
              <w:pStyle w:val="ISOCommType"/>
              <w:spacing w:before="60" w:after="60" w:line="240" w:lineRule="auto"/>
              <w:rPr>
                <w:rFonts w:cs="Arial"/>
                <w:sz w:val="18"/>
              </w:rPr>
            </w:pPr>
          </w:p>
        </w:tc>
        <w:tc>
          <w:tcPr>
            <w:tcW w:w="4177" w:type="dxa"/>
            <w:tcBorders>
              <w:top w:val="single" w:color="auto" w:sz="4" w:space="0"/>
              <w:bottom w:val="single" w:color="auto" w:sz="4" w:space="0"/>
            </w:tcBorders>
          </w:tcPr>
          <w:p>
            <w:pPr>
              <w:rPr>
                <w:rFonts w:cs="Arial"/>
                <w:sz w:val="18"/>
              </w:rPr>
            </w:pPr>
            <w:r w:rsidR="00F2077F">
              <w:rPr>
                <w:rFonts w:cs="Arial"/>
                <w:sz w:val="18"/>
              </w:rPr>
              <w:t xml:space="preserve">31. </w:t>
            </w:r>
            <w:r w:rsidRPr="008B1FB4">
              <w:rPr>
                <w:rFonts w:cs="Arial"/>
                <w:sz w:val="18"/>
              </w:rPr>
              <w:t xml:space="preserve">In EN 14181 in Anhang E schlechtes Beispiel (wir </w:t>
            </w:r>
            <w:r w:rsidRPr="008B1FB4">
              <w:rPr>
                <w:rFonts w:cs="Arial"/>
                <w:sz w:val="18"/>
              </w:rPr>
              <w:t xml:space="preserve">haben schon diskutiert, aber wir durften nicht - nur Abänderung!).</w:t>
            </w:r>
          </w:p>
          <w:p>
            <w:pPr>
              <w:rPr>
                <w:rFonts w:cs="Arial"/>
                <w:sz w:val="18"/>
              </w:rPr>
            </w:pPr>
            <w:r w:rsidRPr="008B1FB4">
              <w:rPr>
                <w:rFonts w:cs="Arial"/>
                <w:sz w:val="18"/>
              </w:rPr>
              <w:t xml:space="preserve">SRM sollte in der "Einheit" EXTINCTION oder mg/m</w:t>
            </w:r>
            <w:r w:rsidRPr="008B1FB4">
              <w:rPr>
                <w:rFonts w:cs="Arial"/>
                <w:sz w:val="18"/>
                <w:vertAlign w:val="superscript"/>
              </w:rPr>
              <w:t xml:space="preserve">3</w:t>
            </w:r>
            <w:r w:rsidRPr="008B1FB4">
              <w:rPr>
                <w:rFonts w:cs="Arial"/>
                <w:sz w:val="18"/>
              </w:rPr>
              <w:t xml:space="preserve"> und nicht in mA </w:t>
            </w:r>
            <w:r w:rsidRPr="008B1FB4">
              <w:rPr>
                <w:rFonts w:cs="Arial"/>
                <w:sz w:val="18"/>
              </w:rPr>
              <w:t xml:space="preserve">angegeben werden</w:t>
            </w:r>
            <w:r w:rsidRPr="008B1FB4">
              <w:rPr>
                <w:rFonts w:cs="Arial"/>
                <w:sz w:val="18"/>
              </w:rPr>
              <w:t xml:space="preserve">.</w:t>
            </w:r>
          </w:p>
          <w:p>
            <w:pPr>
              <w:rPr>
                <w:rFonts w:cs="Arial"/>
                <w:sz w:val="18"/>
              </w:rPr>
            </w:pPr>
            <w:r w:rsidRPr="008B1FB4">
              <w:rPr>
                <w:rFonts w:cs="Arial"/>
                <w:sz w:val="18"/>
              </w:rPr>
              <w:t xml:space="preserve">Eine solche Kalibrierungsfunktion ist bereichsabhängig!</w:t>
            </w:r>
          </w:p>
          <w:p w:rsidRPr="008B1FB4" w:rsidR="007A1C20" w:rsidP="003F1C64">
            <w:pPr>
              <w:rPr>
                <w:rFonts w:cs="Arial"/>
                <w:sz w:val="18"/>
              </w:rPr>
            </w:pPr>
          </w:p>
        </w:tc>
        <w:tc>
          <w:tcPr>
            <w:tcW w:w="4233" w:type="dxa"/>
            <w:tcBorders>
              <w:top w:val="single" w:color="auto" w:sz="4" w:space="0"/>
              <w:bottom w:val="single" w:color="auto" w:sz="4" w:space="0"/>
            </w:tcBorders>
          </w:tcPr>
          <w:p w:rsidRPr="008B1FB4" w:rsidR="007A1C20">
            <w:pPr>
              <w:pStyle w:val="ISOChange"/>
              <w:spacing w:before="60" w:after="60" w:line="240" w:lineRule="auto"/>
              <w:rPr>
                <w:rFonts w:cs="Arial"/>
                <w:sz w:val="18"/>
              </w:rPr>
            </w:pPr>
          </w:p>
        </w:tc>
        <w:tc>
          <w:tcPr>
            <w:tcW w:w="2419" w:type="dxa"/>
            <w:tcBorders>
              <w:top w:val="single" w:color="auto" w:sz="4" w:space="0"/>
              <w:bottom w:val="single" w:color="auto" w:sz="4" w:space="0"/>
            </w:tcBorders>
          </w:tcPr>
          <w:p w:rsidRPr="008B1FB4" w:rsidR="007A1C20">
            <w:pPr>
              <w:pStyle w:val="ISOSecretObservations"/>
              <w:spacing w:before="60" w:after="60" w:line="240" w:lineRule="auto"/>
              <w:rPr>
                <w:rFonts w:cs="Arial"/>
                <w:sz w:val="18"/>
              </w:rPr>
            </w:pPr>
          </w:p>
        </w:tc>
      </w:tr>
      <w:tr w:rsidTr="008F3004">
        <w:tblPrEx>
          <w:tblW w:w="15876" w:type="dxa"/>
          <w:jc w:val="center"/>
          <w:tblLayout w:type="fixed"/>
          <w:tblCellMar>
            <w:left w:w="99" w:type="dxa"/>
            <w:right w:w="99" w:type="dxa"/>
          </w:tblCellMar>
          <w:tblLook w:val="0000"/>
        </w:tblPrEx>
        <w:trPr>
          <w:jc w:val="center"/>
        </w:trPr>
        <w:tc>
          <w:tcPr>
            <w:tcW w:w="936" w:type="dxa"/>
            <w:tcBorders>
              <w:top w:val="single" w:color="auto" w:sz="4" w:space="0"/>
              <w:left w:val="single" w:color="auto" w:sz="4" w:space="0"/>
              <w:bottom w:val="single" w:color="auto" w:sz="4" w:space="0"/>
            </w:tcBorders>
          </w:tcPr>
          <w:p w:rsidRPr="008B1FB4" w:rsidR="007A1C20">
            <w:pPr>
              <w:pStyle w:val="ISOMB"/>
              <w:spacing w:before="60" w:after="60" w:line="240" w:lineRule="auto"/>
              <w:rPr>
                <w:rFonts w:cs="Arial"/>
                <w:sz w:val="18"/>
              </w:rPr>
            </w:pPr>
          </w:p>
        </w:tc>
        <w:tc>
          <w:tcPr>
            <w:tcW w:w="578" w:type="dxa"/>
            <w:tcBorders>
              <w:top w:val="single" w:color="auto" w:sz="4" w:space="0"/>
              <w:bottom w:val="single" w:color="auto" w:sz="4" w:space="0"/>
            </w:tcBorders>
          </w:tcPr>
          <w:p w:rsidRPr="008B1FB4" w:rsidR="007A1C20">
            <w:pPr>
              <w:pStyle w:val="ISOClause"/>
              <w:spacing w:before="60" w:after="60" w:line="240" w:lineRule="auto"/>
              <w:rPr>
                <w:rFonts w:cs="Arial"/>
                <w:sz w:val="18"/>
              </w:rPr>
            </w:pPr>
          </w:p>
        </w:tc>
        <w:tc>
          <w:tcPr>
            <w:tcW w:w="1209" w:type="dxa"/>
            <w:tcBorders>
              <w:top w:val="single" w:color="auto" w:sz="4" w:space="0"/>
              <w:bottom w:val="single" w:color="auto" w:sz="4" w:space="0"/>
            </w:tcBorders>
          </w:tcPr>
          <w:p w:rsidRPr="008B1FB4" w:rsidR="007A1C20">
            <w:pPr>
              <w:pStyle w:val="ISOClause"/>
              <w:spacing w:before="60" w:after="60" w:line="240" w:lineRule="auto"/>
              <w:rPr>
                <w:rFonts w:cs="Arial"/>
                <w:sz w:val="18"/>
              </w:rPr>
            </w:pPr>
          </w:p>
        </w:tc>
        <w:tc>
          <w:tcPr>
            <w:tcW w:w="1209" w:type="dxa"/>
            <w:tcBorders>
              <w:top w:val="single" w:color="auto" w:sz="4" w:space="0"/>
              <w:bottom w:val="single" w:color="auto" w:sz="4" w:space="0"/>
            </w:tcBorders>
          </w:tcPr>
          <w:p w:rsidRPr="008B1FB4" w:rsidR="007A1C20">
            <w:pPr>
              <w:pStyle w:val="ISOParagraph"/>
              <w:spacing w:before="60" w:after="60" w:line="240" w:lineRule="auto"/>
              <w:rPr>
                <w:rFonts w:cs="Arial"/>
                <w:sz w:val="18"/>
              </w:rPr>
            </w:pPr>
          </w:p>
        </w:tc>
        <w:tc>
          <w:tcPr>
            <w:tcW w:w="1115" w:type="dxa"/>
            <w:tcBorders>
              <w:top w:val="single" w:color="auto" w:sz="4" w:space="0"/>
              <w:bottom w:val="single" w:color="auto" w:sz="4" w:space="0"/>
            </w:tcBorders>
          </w:tcPr>
          <w:p w:rsidRPr="008B1FB4" w:rsidR="007A1C20">
            <w:pPr>
              <w:pStyle w:val="ISOCommType"/>
              <w:spacing w:before="60" w:after="60" w:line="240" w:lineRule="auto"/>
              <w:rPr>
                <w:rFonts w:cs="Arial"/>
                <w:sz w:val="18"/>
              </w:rPr>
            </w:pPr>
          </w:p>
        </w:tc>
        <w:tc>
          <w:tcPr>
            <w:tcW w:w="4177" w:type="dxa"/>
            <w:tcBorders>
              <w:top w:val="single" w:color="auto" w:sz="4" w:space="0"/>
              <w:bottom w:val="single" w:color="auto" w:sz="4" w:space="0"/>
            </w:tcBorders>
          </w:tcPr>
          <w:p w:rsidRPr="008B1FB4" w:rsidR="007A1C20" w:rsidP="003F1C64">
            <w:pPr>
              <w:rPr>
                <w:rFonts w:cs="Arial"/>
                <w:sz w:val="18"/>
              </w:rPr>
            </w:pPr>
          </w:p>
        </w:tc>
        <w:tc>
          <w:tcPr>
            <w:tcW w:w="4233" w:type="dxa"/>
            <w:tcBorders>
              <w:top w:val="single" w:color="auto" w:sz="4" w:space="0"/>
              <w:bottom w:val="single" w:color="auto" w:sz="4" w:space="0"/>
            </w:tcBorders>
          </w:tcPr>
          <w:p w:rsidRPr="008B1FB4" w:rsidR="007A1C20">
            <w:pPr>
              <w:pStyle w:val="ISOChange"/>
              <w:spacing w:before="60" w:after="60" w:line="240" w:lineRule="auto"/>
              <w:rPr>
                <w:rFonts w:cs="Arial"/>
                <w:sz w:val="18"/>
              </w:rPr>
            </w:pPr>
          </w:p>
        </w:tc>
        <w:tc>
          <w:tcPr>
            <w:tcW w:w="2419" w:type="dxa"/>
            <w:tcBorders>
              <w:top w:val="single" w:color="auto" w:sz="4" w:space="0"/>
              <w:bottom w:val="single" w:color="auto" w:sz="4" w:space="0"/>
              <w:right w:val="single" w:color="auto" w:sz="4" w:space="0"/>
            </w:tcBorders>
          </w:tcPr>
          <w:p w:rsidRPr="008B1FB4" w:rsidR="007A1C20">
            <w:pPr>
              <w:pStyle w:val="ISOSecretObservations"/>
              <w:spacing w:before="60" w:after="60" w:line="240" w:lineRule="auto"/>
              <w:rPr>
                <w:rFonts w:cs="Arial"/>
                <w:sz w:val="18"/>
              </w:rPr>
            </w:pPr>
          </w:p>
        </w:tc>
      </w:tr>
      <w:tr w:rsidTr="008F3004">
        <w:tblPrEx>
          <w:tblW w:w="15876" w:type="dxa"/>
          <w:jc w:val="center"/>
          <w:tblLayout w:type="fixed"/>
          <w:tblCellMar>
            <w:left w:w="99" w:type="dxa"/>
            <w:right w:w="99" w:type="dxa"/>
          </w:tblCellMar>
          <w:tblLook w:val="0000"/>
        </w:tblPrEx>
        <w:trPr>
          <w:jc w:val="center"/>
        </w:trPr>
        <w:tc>
          <w:tcPr>
            <w:tcW w:w="936" w:type="dxa"/>
            <w:tcBorders>
              <w:top w:val="single" w:color="auto" w:sz="4" w:space="0"/>
              <w:bottom w:val="single" w:color="auto" w:sz="6" w:space="0"/>
            </w:tcBorders>
          </w:tcPr>
          <w:p>
            <w:pPr>
              <w:pStyle w:val="ISOMB"/>
              <w:spacing w:before="60" w:after="60" w:line="240" w:lineRule="auto"/>
              <w:rPr>
                <w:rFonts w:cs="Arial"/>
                <w:sz w:val="18"/>
                <w:lang w:val="de-DE"/>
              </w:rPr>
            </w:pPr>
            <w:r w:rsidRPr="008B1FB4">
              <w:rPr>
                <w:rFonts w:cs="Arial"/>
                <w:sz w:val="18"/>
                <w:lang w:val="de-DE"/>
              </w:rPr>
              <w:t xml:space="preserve">Bengt Löfstedt, OPSIS AB, Schweden</w:t>
            </w:r>
          </w:p>
        </w:tc>
        <w:tc>
          <w:tcPr>
            <w:tcW w:w="578" w:type="dxa"/>
            <w:tcBorders>
              <w:top w:val="single" w:color="auto" w:sz="4" w:space="0"/>
              <w:bottom w:val="single" w:color="auto" w:sz="6" w:space="0"/>
            </w:tcBorders>
          </w:tcPr>
          <w:p w:rsidRPr="008B1FB4" w:rsidR="007A1C20">
            <w:pPr>
              <w:pStyle w:val="ISOClause"/>
              <w:spacing w:before="60" w:after="60" w:line="240" w:lineRule="auto"/>
              <w:rPr>
                <w:rFonts w:cs="Arial"/>
                <w:sz w:val="18"/>
                <w:lang w:val="de-DE"/>
              </w:rPr>
            </w:pPr>
          </w:p>
        </w:tc>
        <w:tc>
          <w:tcPr>
            <w:tcW w:w="1209" w:type="dxa"/>
            <w:tcBorders>
              <w:top w:val="single" w:color="auto" w:sz="4" w:space="0"/>
              <w:bottom w:val="single" w:color="auto" w:sz="6" w:space="0"/>
            </w:tcBorders>
          </w:tcPr>
          <w:p w:rsidRPr="008B1FB4" w:rsidR="007A1C20">
            <w:pPr>
              <w:pStyle w:val="ISOClause"/>
              <w:spacing w:before="60" w:after="60" w:line="240" w:lineRule="auto"/>
              <w:rPr>
                <w:rFonts w:cs="Arial"/>
                <w:sz w:val="18"/>
                <w:lang w:val="de-DE"/>
              </w:rPr>
            </w:pPr>
          </w:p>
        </w:tc>
        <w:tc>
          <w:tcPr>
            <w:tcW w:w="1209" w:type="dxa"/>
            <w:tcBorders>
              <w:top w:val="single" w:color="auto" w:sz="4" w:space="0"/>
              <w:bottom w:val="single" w:color="auto" w:sz="6" w:space="0"/>
            </w:tcBorders>
          </w:tcPr>
          <w:p w:rsidRPr="008B1FB4" w:rsidR="007A1C20">
            <w:pPr>
              <w:pStyle w:val="ISOParagraph"/>
              <w:spacing w:before="60" w:after="60" w:line="240" w:lineRule="auto"/>
              <w:rPr>
                <w:rFonts w:cs="Arial"/>
                <w:sz w:val="18"/>
                <w:lang w:val="de-DE"/>
              </w:rPr>
            </w:pPr>
          </w:p>
        </w:tc>
        <w:tc>
          <w:tcPr>
            <w:tcW w:w="1115" w:type="dxa"/>
            <w:tcBorders>
              <w:top w:val="single" w:color="auto" w:sz="4" w:space="0"/>
              <w:bottom w:val="single" w:color="auto" w:sz="6" w:space="0"/>
            </w:tcBorders>
          </w:tcPr>
          <w:p w:rsidRPr="008B1FB4" w:rsidR="007A1C20">
            <w:pPr>
              <w:pStyle w:val="ISOCommType"/>
              <w:spacing w:before="60" w:after="60" w:line="240" w:lineRule="auto"/>
              <w:rPr>
                <w:rFonts w:cs="Arial"/>
                <w:sz w:val="18"/>
                <w:lang w:val="de-DE"/>
              </w:rPr>
            </w:pPr>
          </w:p>
        </w:tc>
        <w:tc>
          <w:tcPr>
            <w:tcW w:w="4177" w:type="dxa"/>
            <w:tcBorders>
              <w:top w:val="single" w:color="auto" w:sz="4" w:space="0"/>
              <w:bottom w:val="single" w:color="auto" w:sz="6" w:space="0"/>
            </w:tcBorders>
          </w:tcPr>
          <w:p>
            <w:pPr>
              <w:rPr>
                <w:rFonts w:cs="Arial"/>
                <w:sz w:val="18"/>
              </w:rPr>
            </w:pPr>
            <w:r w:rsidR="00F2077F">
              <w:rPr>
                <w:rFonts w:cs="Arial"/>
                <w:sz w:val="18"/>
              </w:rPr>
              <w:t xml:space="preserve">32. </w:t>
            </w:r>
            <w:r w:rsidRPr="008B1FB4">
              <w:rPr>
                <w:rFonts w:cs="Arial"/>
                <w:sz w:val="18"/>
              </w:rPr>
              <w:t xml:space="preserve">Nullpunkt- und Messspannenprüfungen gemäß QAL3 sind Teil der wiederkehrenden Instandhaltung von AMS. Diese Prüfungen sind in der Regel nicht die einzigen Wartungsarbeiten, die durchgeführt werden müssen, aber sie können die zeitaufwändigsten, kostspieligsten und fehleranfälligsten Wartungsaktivitäten sein.</w:t>
            </w:r>
          </w:p>
          <w:p w:rsidRPr="008B1FB4" w:rsidR="007A1C20" w:rsidP="007A1C20">
            <w:pPr>
              <w:rPr>
                <w:rFonts w:cs="Arial"/>
                <w:sz w:val="18"/>
              </w:rPr>
            </w:pPr>
          </w:p>
          <w:p>
            <w:pPr>
              <w:rPr>
                <w:rFonts w:cs="Arial"/>
                <w:sz w:val="18"/>
              </w:rPr>
            </w:pPr>
            <w:r w:rsidRPr="008B1FB4">
              <w:rPr>
                <w:rFonts w:cs="Arial"/>
                <w:sz w:val="18"/>
              </w:rPr>
              <w:t xml:space="preserve">Die aktuelle EN 14181 §7.5.2 p1 besagt, dass das </w:t>
            </w:r>
            <w:r w:rsidRPr="008B1FB4">
              <w:rPr>
                <w:rFonts w:cs="Arial"/>
                <w:sz w:val="18"/>
              </w:rPr>
              <w:t xml:space="preserve">im Rahmen der Leistungsprüfung der AMS (EN 15267-3) festgelegte Wartungsintervall auch die Mindesthäufigkeit der Nullpunkt- und Messspannenüberprüfung ist. Diese Aussage vernachlässigt jedoch Szenarien, in denen das Wartungsintervall durch andere Aktivitäten als die notwendigen Nullpunkt- und Spannweitenkontrollen bestimmt wird.</w:t>
            </w:r>
          </w:p>
          <w:p w:rsidRPr="008B1FB4" w:rsidR="007A1C20" w:rsidP="007A1C20">
            <w:pPr>
              <w:rPr>
                <w:rFonts w:cs="Arial"/>
                <w:sz w:val="18"/>
              </w:rPr>
            </w:pPr>
          </w:p>
          <w:p>
            <w:pPr>
              <w:rPr>
                <w:rFonts w:cs="Arial"/>
                <w:sz w:val="18"/>
              </w:rPr>
            </w:pPr>
            <w:r w:rsidRPr="008B1FB4">
              <w:rPr>
                <w:rFonts w:cs="Arial"/>
                <w:sz w:val="18"/>
              </w:rPr>
              <w:t xml:space="preserve">Vernünftigerweise sollte sich das Intervall der Nullpunkt- und Messspannenüberprüfung auf das Driftverhalten des AMS beziehen und nicht auf eine andere Wartungstätigkeit, die keinen Einfluss auf die Drift hat. Dennoch scheint EN 14181 (und EN 15267-3) davon auszugehen, dass Nullpunkt- und Messspannenüberprüfungen </w:t>
            </w:r>
            <w:r w:rsidRPr="008B1FB4">
              <w:rPr>
                <w:rFonts w:cs="Arial"/>
                <w:sz w:val="18"/>
              </w:rPr>
              <w:t xml:space="preserve">immer die Aktivitäten sind, die das Wartungsintervall bestimmen. Dies gilt für einige Arten älterer AMS-Technologie, aber nicht für alle Arten von AMS.</w:t>
            </w:r>
          </w:p>
          <w:p w:rsidRPr="008B1FB4" w:rsidR="007A1C20" w:rsidP="007A1C20">
            <w:pPr>
              <w:rPr>
                <w:rFonts w:cs="Arial"/>
                <w:sz w:val="18"/>
              </w:rPr>
            </w:pPr>
          </w:p>
          <w:p>
            <w:pPr>
              <w:rPr>
                <w:rFonts w:cs="Arial"/>
                <w:sz w:val="18"/>
              </w:rPr>
            </w:pPr>
            <w:r w:rsidRPr="008B1FB4">
              <w:rPr>
                <w:rFonts w:cs="Arial"/>
                <w:sz w:val="18"/>
              </w:rPr>
              <w:t xml:space="preserve">EN 15267-3 §12.4 eröffnet driftverhaltensbasierte Intervalle für die Überprüfung von Null- und Spannenpunkten. Nach Feldtests kann das Intervall bis zu 12 Monate betragen. Es steht unter der Nebenbedingung "wenn das AMS keine Wartung benötigt", aber es wird nicht darauf eingegangen, was mit "Wartung" gemeint ist und wie diese Wartung die Drift beeinflussen kann oder nicht. </w:t>
            </w:r>
            <w:r w:rsidRPr="008B1FB4">
              <w:rPr>
                <w:rFonts w:cs="Arial"/>
                <w:sz w:val="18"/>
              </w:rPr>
              <w:t xml:space="preserve">Auch hier scheint die Norm das Szenario zu vernachlässigen, dass eine "Wartung" (Instandhaltung) erforderlich ist, aber nicht wegen des Driftverhaltens, und dass die betreffende Wartung die Drift nicht beeinflusst.</w:t>
            </w:r>
          </w:p>
          <w:p w:rsidRPr="008B1FB4" w:rsidR="007A1C20" w:rsidP="007A1C20">
            <w:pPr>
              <w:rPr>
                <w:rFonts w:cs="Arial"/>
                <w:sz w:val="18"/>
              </w:rPr>
            </w:pPr>
          </w:p>
          <w:p>
            <w:pPr>
              <w:rPr>
                <w:rFonts w:cs="Arial"/>
                <w:sz w:val="18"/>
              </w:rPr>
            </w:pPr>
            <w:r w:rsidRPr="008B1FB4">
              <w:rPr>
                <w:rFonts w:cs="Arial"/>
                <w:sz w:val="18"/>
              </w:rPr>
              <w:t xml:space="preserve">Zusammenfassend lässt sich sagen, dass die Norm die Anlagenbetreiber zwingt, kostspielige und fehleranfällige Nullpunkt- und Spannenprüfungen durchzuführen, die nicht notwendig sind. Sie verbietet es ihnen, die Langzeitstabilität einiger AMS-Typen (ein wesentliches Merkmal) zu nutzen, ohne dass es dafür einen Grund gibt.</w:t>
            </w:r>
          </w:p>
        </w:tc>
        <w:tc>
          <w:tcPr>
            <w:tcW w:w="4233" w:type="dxa"/>
            <w:tcBorders>
              <w:top w:val="single" w:color="auto" w:sz="4" w:space="0"/>
              <w:bottom w:val="single" w:color="auto" w:sz="6" w:space="0"/>
            </w:tcBorders>
          </w:tcPr>
          <w:p>
            <w:pPr>
              <w:pStyle w:val="ISOChange"/>
              <w:spacing w:before="60" w:after="60"/>
              <w:rPr>
                <w:rFonts w:cs="Arial"/>
                <w:sz w:val="18"/>
              </w:rPr>
            </w:pPr>
            <w:r w:rsidRPr="008B1FB4">
              <w:rPr>
                <w:rFonts w:cs="Arial"/>
                <w:sz w:val="18"/>
              </w:rPr>
              <w:t xml:space="preserve">Fügen Sie den folgenden </w:t>
            </w:r>
            <w:r w:rsidRPr="008B1FB4">
              <w:rPr>
                <w:rFonts w:cs="Arial"/>
                <w:sz w:val="18"/>
              </w:rPr>
              <w:t xml:space="preserve">Satz am Ende von EN 14181 §7.5.2, erster Absatz, ein:</w:t>
            </w:r>
          </w:p>
          <w:p w:rsidRPr="008B1FB4" w:rsidR="007A1C20" w:rsidP="007A1C20">
            <w:pPr>
              <w:pStyle w:val="ISOChange"/>
              <w:spacing w:before="60" w:after="60"/>
              <w:rPr>
                <w:rFonts w:cs="Arial"/>
                <w:sz w:val="18"/>
              </w:rPr>
            </w:pPr>
          </w:p>
          <w:p>
            <w:pPr>
              <w:pStyle w:val="ISOChange"/>
              <w:spacing w:before="60" w:after="60"/>
              <w:rPr>
                <w:rFonts w:cs="Arial"/>
                <w:sz w:val="18"/>
              </w:rPr>
            </w:pPr>
            <w:r w:rsidRPr="008B1FB4">
              <w:rPr>
                <w:rFonts w:cs="Arial"/>
                <w:sz w:val="18"/>
              </w:rPr>
              <w:t xml:space="preserve">Der Anlagenbetreiber kann auch weniger häufig Nullpunkt- und Messspannenprüfungen durchführen, sofern das Ergebnis eines Feldtests zum Driftverhalten nach EN 15267-3 längere Intervalle zwischen diesen Prüfungen zulässt.</w:t>
            </w:r>
          </w:p>
          <w:p w:rsidRPr="008B1FB4" w:rsidR="007A1C20" w:rsidP="007A1C20">
            <w:pPr>
              <w:pStyle w:val="ISOChange"/>
              <w:spacing w:before="60" w:after="60"/>
              <w:rPr>
                <w:rFonts w:cs="Arial"/>
                <w:sz w:val="18"/>
              </w:rPr>
            </w:pPr>
          </w:p>
          <w:p>
            <w:pPr>
              <w:pStyle w:val="ISOChange"/>
              <w:spacing w:before="60" w:after="60"/>
              <w:rPr>
                <w:rFonts w:cs="Arial"/>
                <w:sz w:val="18"/>
              </w:rPr>
            </w:pPr>
            <w:r w:rsidRPr="008B1FB4">
              <w:rPr>
                <w:rFonts w:cs="Arial"/>
                <w:sz w:val="18"/>
              </w:rPr>
              <w:t xml:space="preserve">Ich gehe davon aus, dass es unangebracht ist, auf bestimmte Absätze in anderen Normen zu verweisen, aber wenn nicht, kann der Verweis auf EN 15267-3 durch diese alternative Formulierung verdeutlicht werden:</w:t>
            </w:r>
          </w:p>
          <w:p w:rsidRPr="008B1FB4" w:rsidR="007A1C20" w:rsidP="007A1C20">
            <w:pPr>
              <w:pStyle w:val="ISOChange"/>
              <w:spacing w:before="60" w:after="60"/>
              <w:rPr>
                <w:rFonts w:cs="Arial"/>
                <w:sz w:val="18"/>
              </w:rPr>
            </w:pPr>
          </w:p>
          <w:p>
            <w:pPr>
              <w:pStyle w:val="ISOChange"/>
              <w:spacing w:before="60" w:after="60"/>
              <w:rPr>
                <w:rFonts w:cs="Arial"/>
                <w:sz w:val="18"/>
              </w:rPr>
            </w:pPr>
            <w:r w:rsidRPr="008B1FB4">
              <w:rPr>
                <w:rFonts w:cs="Arial"/>
                <w:sz w:val="18"/>
              </w:rPr>
              <w:t xml:space="preserve">Der Anlagenbetreiber kann Nullpunkt- und Messspannenüberprüfungen auch seltener durchführen, sofern </w:t>
            </w:r>
            <w:r w:rsidRPr="008B1FB4">
              <w:rPr>
                <w:rFonts w:cs="Arial"/>
                <w:sz w:val="18"/>
              </w:rPr>
              <w:t xml:space="preserve">das Ergebnis eines Feldversuchs zum Driftverhalten nach Abschnitt 12.4 der EN 15267-3 längere Intervalle zwischen solchen Überprüfungen zulässt, wie in EN 15267-3 Tabelle 8 als "maximal zulässiges Wartungsintervall" angegeben.</w:t>
            </w:r>
          </w:p>
          <w:p w:rsidRPr="008B1FB4" w:rsidR="007A1C20" w:rsidP="007A1C20">
            <w:pPr>
              <w:pStyle w:val="ISOChange"/>
              <w:spacing w:before="60" w:after="60"/>
              <w:rPr>
                <w:rFonts w:cs="Arial"/>
                <w:sz w:val="18"/>
              </w:rPr>
            </w:pPr>
          </w:p>
          <w:p>
            <w:pPr>
              <w:pStyle w:val="ISOChange"/>
              <w:spacing w:before="60" w:after="60" w:line="240" w:lineRule="auto"/>
              <w:rPr>
                <w:rFonts w:cs="Arial"/>
                <w:sz w:val="18"/>
              </w:rPr>
            </w:pPr>
            <w:r w:rsidRPr="008B1FB4">
              <w:rPr>
                <w:rFonts w:cs="Arial"/>
                <w:sz w:val="18"/>
              </w:rPr>
              <w:t xml:space="preserve">Der Satz vor dieser vorgeschlagenen Änderung ("...kann häufiger Nullpunkt- und Spannenprüfungen durchführen.") bleibt bestehen. Dementsprechend hindert nichts den Anlagenbetreiber daran, die Nullpunkt- und Spannenprüfungen so oft wie gewünscht durchzuführen.</w:t>
            </w:r>
          </w:p>
        </w:tc>
        <w:tc>
          <w:tcPr>
            <w:tcW w:w="2419" w:type="dxa"/>
            <w:tcBorders>
              <w:top w:val="single" w:color="auto" w:sz="4" w:space="0"/>
              <w:bottom w:val="single" w:color="auto" w:sz="6" w:space="0"/>
            </w:tcBorders>
          </w:tcPr>
          <w:p w:rsidRPr="008B1FB4" w:rsidR="007A1C20">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rPr>
            </w:pPr>
            <w:r w:rsidR="00A54916">
              <w:rPr>
                <w:rFonts w:cs="Arial"/>
                <w:sz w:val="18"/>
              </w:rPr>
              <w:t xml:space="preserve">DE</w:t>
            </w:r>
          </w:p>
        </w:tc>
        <w:tc>
          <w:tcPr>
            <w:tcW w:w="578" w:type="dxa"/>
            <w:tcBorders>
              <w:top w:val="single" w:color="auto" w:sz="6" w:space="0"/>
              <w:bottom w:val="single" w:color="auto" w:sz="6" w:space="0"/>
            </w:tcBorders>
          </w:tcPr>
          <w:p w:rsidRPr="008B1FB4" w:rsidR="007A1C20">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7A1C20">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8B1FB4" w:rsidR="007A1C20">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8B1FB4" w:rsidR="007A1C20">
            <w:pPr>
              <w:pStyle w:val="ISOCommType"/>
              <w:spacing w:before="60" w:after="60" w:line="240" w:lineRule="auto"/>
              <w:rPr>
                <w:rFonts w:cs="Arial"/>
                <w:sz w:val="18"/>
              </w:rPr>
            </w:pPr>
          </w:p>
        </w:tc>
        <w:tc>
          <w:tcPr>
            <w:tcW w:w="4177" w:type="dxa"/>
            <w:tcBorders>
              <w:top w:val="single" w:color="auto" w:sz="6" w:space="0"/>
              <w:bottom w:val="single" w:color="auto" w:sz="6" w:space="0"/>
            </w:tcBorders>
          </w:tcPr>
          <w:p>
            <w:pPr>
              <w:rPr>
                <w:rFonts w:cs="Arial"/>
                <w:sz w:val="18"/>
              </w:rPr>
            </w:pPr>
            <w:r w:rsidR="00F2077F">
              <w:rPr>
                <w:rFonts w:cs="Arial"/>
                <w:sz w:val="18"/>
              </w:rPr>
              <w:t xml:space="preserve">33. </w:t>
            </w:r>
            <w:r w:rsidRPr="007A66E2" w:rsidR="007A66E2">
              <w:rPr>
                <w:rFonts w:cs="Arial"/>
                <w:sz w:val="18"/>
              </w:rPr>
              <w:t xml:space="preserve">Wird die Drift im Rahmen einer QAL 3 überschritten, </w:t>
            </w:r>
            <w:r w:rsidRPr="007A66E2" w:rsidR="007A66E2">
              <w:rPr>
                <w:rFonts w:cs="Arial"/>
                <w:sz w:val="18"/>
              </w:rPr>
              <w:t xml:space="preserve">muss </w:t>
            </w:r>
            <w:r w:rsidRPr="007A66E2" w:rsidR="007A66E2">
              <w:rPr>
                <w:rFonts w:cs="Arial"/>
                <w:sz w:val="18"/>
              </w:rPr>
              <w:t xml:space="preserve">der Messwert vor </w:t>
            </w:r>
            <w:r w:rsidRPr="007A66E2" w:rsidR="007A66E2">
              <w:rPr>
                <w:rFonts w:cs="Arial"/>
                <w:sz w:val="18"/>
              </w:rPr>
              <w:t xml:space="preserve">und nach der Justierung dokumentiert werden</w:t>
            </w:r>
          </w:p>
        </w:tc>
        <w:tc>
          <w:tcPr>
            <w:tcW w:w="4233" w:type="dxa"/>
            <w:tcBorders>
              <w:top w:val="single" w:color="auto" w:sz="6" w:space="0"/>
              <w:bottom w:val="single" w:color="auto" w:sz="6" w:space="0"/>
            </w:tcBorders>
          </w:tcPr>
          <w:p w:rsidRPr="007A66E2" w:rsidR="007A1C20">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7A66E2" w:rsidR="007A1C20">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pPr>
              <w:pStyle w:val="ISOMB"/>
              <w:spacing w:before="60" w:after="60" w:line="240" w:lineRule="auto"/>
              <w:rPr>
                <w:rFonts w:cs="Arial"/>
                <w:sz w:val="18"/>
                <w:lang w:val="de-DE"/>
              </w:rPr>
            </w:pPr>
            <w:r w:rsidR="00A54916">
              <w:rPr>
                <w:rFonts w:cs="Arial"/>
                <w:sz w:val="18"/>
                <w:lang w:val="de-DE"/>
              </w:rPr>
              <w:t xml:space="preserve">DE</w:t>
            </w:r>
          </w:p>
        </w:tc>
        <w:tc>
          <w:tcPr>
            <w:tcW w:w="578" w:type="dxa"/>
            <w:tcBorders>
              <w:top w:val="single" w:color="auto" w:sz="6" w:space="0"/>
              <w:bottom w:val="single" w:color="auto" w:sz="6" w:space="0"/>
            </w:tcBorders>
          </w:tcPr>
          <w:p w:rsidRPr="00A54916" w:rsidR="003F1C64">
            <w:pPr>
              <w:pStyle w:val="ISOClause"/>
              <w:spacing w:before="60" w:after="60" w:line="240" w:lineRule="auto"/>
              <w:rPr>
                <w:rFonts w:cs="Arial"/>
                <w:sz w:val="18"/>
                <w:lang w:val="de-DE"/>
              </w:rPr>
            </w:pPr>
          </w:p>
        </w:tc>
        <w:tc>
          <w:tcPr>
            <w:tcW w:w="1209" w:type="dxa"/>
            <w:tcBorders>
              <w:top w:val="single" w:color="auto" w:sz="6" w:space="0"/>
              <w:bottom w:val="single" w:color="auto" w:sz="6" w:space="0"/>
            </w:tcBorders>
          </w:tcPr>
          <w:p w:rsidRPr="00A54916" w:rsidR="003F1C64">
            <w:pPr>
              <w:pStyle w:val="ISOClause"/>
              <w:spacing w:before="60" w:after="60" w:line="240" w:lineRule="auto"/>
              <w:rPr>
                <w:rFonts w:cs="Arial"/>
                <w:sz w:val="18"/>
                <w:lang w:val="de-DE"/>
              </w:rPr>
            </w:pPr>
          </w:p>
        </w:tc>
        <w:tc>
          <w:tcPr>
            <w:tcW w:w="1209" w:type="dxa"/>
            <w:tcBorders>
              <w:top w:val="single" w:color="auto" w:sz="6" w:space="0"/>
              <w:bottom w:val="single" w:color="auto" w:sz="6" w:space="0"/>
            </w:tcBorders>
          </w:tcPr>
          <w:p w:rsidRPr="00A54916" w:rsidR="003F1C64">
            <w:pPr>
              <w:pStyle w:val="ISOParagraph"/>
              <w:spacing w:before="60" w:after="60" w:line="240" w:lineRule="auto"/>
              <w:rPr>
                <w:rFonts w:cs="Arial"/>
                <w:sz w:val="18"/>
                <w:lang w:val="de-DE"/>
              </w:rPr>
            </w:pPr>
          </w:p>
        </w:tc>
        <w:tc>
          <w:tcPr>
            <w:tcW w:w="1115" w:type="dxa"/>
            <w:tcBorders>
              <w:top w:val="single" w:color="auto" w:sz="6" w:space="0"/>
              <w:bottom w:val="single" w:color="auto" w:sz="6" w:space="0"/>
            </w:tcBorders>
          </w:tcPr>
          <w:p w:rsidRPr="00A54916" w:rsidR="003F1C64">
            <w:pPr>
              <w:pStyle w:val="ISOCommType"/>
              <w:spacing w:before="60" w:after="60" w:line="240" w:lineRule="auto"/>
              <w:rPr>
                <w:rFonts w:cs="Arial"/>
                <w:sz w:val="18"/>
                <w:lang w:val="de-DE"/>
              </w:rPr>
            </w:pPr>
          </w:p>
        </w:tc>
        <w:tc>
          <w:tcPr>
            <w:tcW w:w="4177" w:type="dxa"/>
            <w:tcBorders>
              <w:top w:val="single" w:color="auto" w:sz="6" w:space="0"/>
              <w:bottom w:val="single" w:color="auto" w:sz="6" w:space="0"/>
            </w:tcBorders>
          </w:tcPr>
          <w:p>
            <w:pPr>
              <w:pStyle w:val="ISOComments"/>
              <w:spacing w:before="60" w:after="60" w:line="240" w:lineRule="auto"/>
              <w:rPr>
                <w:rFonts w:cs="Arial"/>
                <w:sz w:val="18"/>
              </w:rPr>
            </w:pPr>
            <w:r w:rsidR="00F2077F">
              <w:rPr>
                <w:rFonts w:cs="Arial"/>
                <w:sz w:val="18"/>
              </w:rPr>
              <w:t xml:space="preserve">34. </w:t>
            </w:r>
            <w:r w:rsidRPr="007A66E2" w:rsidR="007A66E2">
              <w:rPr>
                <w:rFonts w:cs="Arial"/>
                <w:sz w:val="18"/>
              </w:rPr>
              <w:t xml:space="preserve">QAL2 wird nach der Parametrisierung des Bewertungssystems abgeschlossen. Der Bericht über QAL2 muss der Behörde innerhalb der in den nationalen Rechtsvorschriften festgelegten Frist vorgelegt werden.</w:t>
            </w:r>
          </w:p>
        </w:tc>
        <w:tc>
          <w:tcPr>
            <w:tcW w:w="4233" w:type="dxa"/>
            <w:tcBorders>
              <w:top w:val="single" w:color="auto" w:sz="6" w:space="0"/>
              <w:bottom w:val="single" w:color="auto" w:sz="6" w:space="0"/>
            </w:tcBorders>
          </w:tcPr>
          <w:p w:rsidRPr="007A66E2" w:rsidR="003F1C64">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7A66E2" w:rsidR="003F1C64">
            <w:pPr>
              <w:pStyle w:val="ISOSecretObservations"/>
              <w:spacing w:before="60" w:after="60" w:line="240" w:lineRule="auto"/>
              <w:rPr>
                <w:rFonts w:cs="Arial"/>
                <w:sz w:val="18"/>
              </w:rPr>
            </w:pPr>
          </w:p>
        </w:tc>
      </w:tr>
      <w:tr w:rsidTr="008B1FB4">
        <w:tblPrEx>
          <w:tblW w:w="15876" w:type="dxa"/>
          <w:jc w:val="center"/>
          <w:tblLayout w:type="fixed"/>
          <w:tblCellMar>
            <w:left w:w="99" w:type="dxa"/>
            <w:right w:w="99" w:type="dxa"/>
          </w:tblCellMar>
          <w:tblLook w:val="0000"/>
        </w:tblPrEx>
        <w:trPr>
          <w:jc w:val="center"/>
        </w:trPr>
        <w:tc>
          <w:tcPr>
            <w:tcW w:w="936" w:type="dxa"/>
            <w:tcBorders>
              <w:top w:val="single" w:color="auto" w:sz="6" w:space="0"/>
              <w:bottom w:val="single" w:color="auto" w:sz="6" w:space="0"/>
            </w:tcBorders>
          </w:tcPr>
          <w:p w:rsidRPr="007A66E2" w:rsidR="00A54916">
            <w:pPr>
              <w:pStyle w:val="ISOMB"/>
              <w:spacing w:before="60" w:after="60" w:line="240" w:lineRule="auto"/>
              <w:rPr>
                <w:rFonts w:cs="Arial"/>
                <w:sz w:val="18"/>
              </w:rPr>
            </w:pPr>
          </w:p>
        </w:tc>
        <w:tc>
          <w:tcPr>
            <w:tcW w:w="578" w:type="dxa"/>
            <w:tcBorders>
              <w:top w:val="single" w:color="auto" w:sz="6" w:space="0"/>
              <w:bottom w:val="single" w:color="auto" w:sz="6" w:space="0"/>
            </w:tcBorders>
          </w:tcPr>
          <w:p w:rsidRPr="007A66E2" w:rsidR="00A54916">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7A66E2" w:rsidR="00A54916">
            <w:pPr>
              <w:pStyle w:val="ISOClause"/>
              <w:spacing w:before="60" w:after="60" w:line="240" w:lineRule="auto"/>
              <w:rPr>
                <w:rFonts w:cs="Arial"/>
                <w:sz w:val="18"/>
              </w:rPr>
            </w:pPr>
          </w:p>
        </w:tc>
        <w:tc>
          <w:tcPr>
            <w:tcW w:w="1209" w:type="dxa"/>
            <w:tcBorders>
              <w:top w:val="single" w:color="auto" w:sz="6" w:space="0"/>
              <w:bottom w:val="single" w:color="auto" w:sz="6" w:space="0"/>
            </w:tcBorders>
          </w:tcPr>
          <w:p w:rsidRPr="007A66E2" w:rsidR="00A54916">
            <w:pPr>
              <w:pStyle w:val="ISOParagraph"/>
              <w:spacing w:before="60" w:after="60" w:line="240" w:lineRule="auto"/>
              <w:rPr>
                <w:rFonts w:cs="Arial"/>
                <w:sz w:val="18"/>
              </w:rPr>
            </w:pPr>
          </w:p>
        </w:tc>
        <w:tc>
          <w:tcPr>
            <w:tcW w:w="1115" w:type="dxa"/>
            <w:tcBorders>
              <w:top w:val="single" w:color="auto" w:sz="6" w:space="0"/>
              <w:bottom w:val="single" w:color="auto" w:sz="6" w:space="0"/>
            </w:tcBorders>
          </w:tcPr>
          <w:p w:rsidRPr="007A66E2" w:rsidR="00A54916">
            <w:pPr>
              <w:pStyle w:val="ISOCommType"/>
              <w:spacing w:before="60" w:after="60" w:line="240" w:lineRule="auto"/>
              <w:rPr>
                <w:rFonts w:cs="Arial"/>
                <w:sz w:val="18"/>
              </w:rPr>
            </w:pPr>
          </w:p>
        </w:tc>
        <w:tc>
          <w:tcPr>
            <w:tcW w:w="4177" w:type="dxa"/>
            <w:tcBorders>
              <w:top w:val="single" w:color="auto" w:sz="6" w:space="0"/>
              <w:bottom w:val="single" w:color="auto" w:sz="6" w:space="0"/>
            </w:tcBorders>
          </w:tcPr>
          <w:p w:rsidRPr="007A66E2" w:rsidR="00A54916">
            <w:pPr>
              <w:pStyle w:val="ISOComments"/>
              <w:spacing w:before="60" w:after="60" w:line="240" w:lineRule="auto"/>
              <w:rPr>
                <w:rFonts w:cs="Arial"/>
                <w:sz w:val="18"/>
              </w:rPr>
            </w:pPr>
          </w:p>
        </w:tc>
        <w:tc>
          <w:tcPr>
            <w:tcW w:w="4233" w:type="dxa"/>
            <w:tcBorders>
              <w:top w:val="single" w:color="auto" w:sz="6" w:space="0"/>
              <w:bottom w:val="single" w:color="auto" w:sz="6" w:space="0"/>
            </w:tcBorders>
          </w:tcPr>
          <w:p w:rsidRPr="007A66E2" w:rsidR="00A54916">
            <w:pPr>
              <w:pStyle w:val="ISOChange"/>
              <w:spacing w:before="60" w:after="60" w:line="240" w:lineRule="auto"/>
              <w:rPr>
                <w:rFonts w:cs="Arial"/>
                <w:sz w:val="18"/>
              </w:rPr>
            </w:pPr>
          </w:p>
        </w:tc>
        <w:tc>
          <w:tcPr>
            <w:tcW w:w="2419" w:type="dxa"/>
            <w:tcBorders>
              <w:top w:val="single" w:color="auto" w:sz="6" w:space="0"/>
              <w:bottom w:val="single" w:color="auto" w:sz="6" w:space="0"/>
            </w:tcBorders>
          </w:tcPr>
          <w:p w:rsidRPr="007A66E2" w:rsidR="00A54916">
            <w:pPr>
              <w:pStyle w:val="ISOSecretObservations"/>
              <w:spacing w:before="60" w:after="60" w:line="240" w:lineRule="auto"/>
              <w:rPr>
                <w:rFonts w:cs="Arial"/>
                <w:sz w:val="18"/>
              </w:rPr>
            </w:pPr>
          </w:p>
        </w:tc>
      </w:tr>
    </w:tbl>
    <w:p w:rsidRPr="007A66E2" w:rsidR="00AE60D1">
      <w:pPr>
        <w:spacing w:line="240" w:lineRule="exact"/>
        <w:rPr>
          <w:rFonts w:cs="Arial"/>
          <w:sz w:val="18"/>
        </w:rPr>
      </w:pPr>
    </w:p>
    <w:p w:rsidRPr="007A66E2" w:rsidR="00AE60D1" w:rsidP="00AE60D1">
      <w:pPr>
        <w:rPr>
          <w:rFonts w:cs="Arial"/>
          <w:sz w:val="18"/>
        </w:rPr>
      </w:pPr>
    </w:p>
    <w:p w:rsidRPr="007A66E2" w:rsidR="00AE60D1" w:rsidP="00AE60D1">
      <w:pPr>
        <w:rPr>
          <w:rFonts w:cs="Arial"/>
          <w:sz w:val="18"/>
        </w:rPr>
      </w:pPr>
    </w:p>
    <w:p w:rsidRPr="007A66E2" w:rsidR="00AE60D1" w:rsidP="00AE60D1">
      <w:pPr>
        <w:rPr>
          <w:rFonts w:cs="Arial"/>
          <w:sz w:val="18"/>
        </w:rPr>
      </w:pPr>
    </w:p>
    <w:p w:rsidRPr="007A66E2" w:rsidR="00AE60D1" w:rsidP="00AE60D1">
      <w:pPr>
        <w:rPr>
          <w:rFonts w:cs="Arial"/>
          <w:sz w:val="18"/>
        </w:rPr>
      </w:pPr>
    </w:p>
    <w:p w:rsidRPr="007A66E2" w:rsidR="00AE60D1" w:rsidP="00AE60D1">
      <w:pPr>
        <w:rPr>
          <w:rFonts w:cs="Arial"/>
          <w:sz w:val="18"/>
        </w:rPr>
      </w:pPr>
    </w:p>
    <w:p w:rsidRPr="007A66E2" w:rsidR="00A16159" w:rsidP="00AE60D1">
      <w:pPr>
        <w:rPr>
          <w:rFonts w:cs="Arial"/>
          <w:sz w:val="18"/>
        </w:rPr>
      </w:pPr>
    </w:p>
    <w:sectPr>
      <w:headerReference w:type="even" r:id="rId7"/>
      <w:headerReference w:type="default" r:id="rId8"/>
      <w:footerReference w:type="even" r:id="rId9"/>
      <w:footerReference w:type="default" r:id="rId10"/>
      <w:headerReference w:type="first" r:id="rId11"/>
      <w:footerReference w:type="first" r:id="rId12"/>
      <w:type w:val="continuous"/>
      <w:pgSz w:w="16840" w:h="11907" w:orient="landscape" w:code="9"/>
      <w:pgMar w:top="851" w:right="851" w:bottom="851" w:left="851" w:header="567" w:footer="567" w:gutter="0"/>
      <w:pgNumType w:start="1"/>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w:fontKey="{6FF90F67-74BD-437E-A481-4CE6569EE7FF}" r:id="rId1"/>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84"/>
        <w:tab w:val="left" w:pos="3969"/>
        <w:tab w:val="clear" w:pos="4820"/>
        <w:tab w:val="clear" w:pos="9639"/>
      </w:tabs>
      <w:spacing w:before="20" w:after="20"/>
      <w:jc w:val="left"/>
      <w:rPr>
        <w:rStyle w:val="PageNumber"/>
        <w:bCs/>
        <w:sz w:val="14"/>
      </w:rPr>
    </w:pPr>
    <w:r>
      <w:rPr>
        <w:rStyle w:val="PageNumber"/>
        <w:b/>
        <w:sz w:val="14"/>
      </w:rPr>
      <w:t xml:space="preserve">1MB </w:t>
    </w:r>
    <w:r>
      <w:rPr>
        <w:rStyle w:val="PageNumber"/>
        <w:bCs/>
        <w:sz w:val="14"/>
      </w:rPr>
      <w:t xml:space="preserve">= Mitgliedseinrichtung </w:t>
    </w:r>
    <w:r w:rsidR="00AE60D1">
      <w:rPr>
        <w:rStyle w:val="PageNumber"/>
        <w:bCs/>
        <w:sz w:val="14"/>
      </w:rPr>
      <w:t xml:space="preserve">/ </w:t>
    </w:r>
    <w:r w:rsidRPr="00AE60D1" w:rsidR="00AE60D1">
      <w:rPr>
        <w:rStyle w:val="PageNumber"/>
        <w:b/>
        <w:bCs/>
        <w:sz w:val="14"/>
      </w:rPr>
      <w:t xml:space="preserve">NC </w:t>
    </w:r>
    <w:r w:rsidR="00AE60D1">
      <w:rPr>
        <w:rStyle w:val="PageNumber"/>
        <w:bCs/>
        <w:sz w:val="14"/>
      </w:rPr>
      <w:t xml:space="preserve">= Nationales Komitee </w:t>
    </w:r>
    <w:r>
      <w:rPr>
        <w:rStyle w:val="PageNumber"/>
        <w:bCs/>
        <w:sz w:val="14"/>
      </w:rPr>
      <w:t xml:space="preserve">(geben Sie den zweistelligen ISO 3166-Ländercode ein, z. B. CN für China; Kommentare der ISO/CS-Redaktionseinheit sind mit </w:t>
    </w:r>
    <w:r>
      <w:rPr>
        <w:rStyle w:val="PageNumber"/>
        <w:b/>
        <w:sz w:val="14"/>
      </w:rPr>
      <w:t xml:space="preserve">** </w:t>
    </w:r>
    <w:r>
      <w:rPr>
        <w:rStyle w:val="PageNumber"/>
        <w:bCs/>
        <w:sz w:val="14"/>
      </w:rPr>
      <w:t xml:space="preserve">gekennzeichnet</w:t>
    </w:r>
    <w:r>
      <w:rPr>
        <w:rStyle w:val="PageNumber"/>
        <w:bCs/>
        <w:sz w:val="14"/>
      </w:rPr>
      <w:t xml:space="preserve">)</w:t>
    </w:r>
  </w:p>
  <w:p>
    <w:pPr>
      <w:pStyle w:val="Footer"/>
      <w:tabs>
        <w:tab w:val="left" w:pos="284"/>
        <w:tab w:val="left" w:pos="1843"/>
        <w:tab w:val="left" w:pos="2268"/>
        <w:tab w:val="left" w:pos="3119"/>
        <w:tab w:val="left" w:pos="4395"/>
        <w:tab w:val="clear" w:pos="4820"/>
        <w:tab w:val="clear" w:pos="9639"/>
      </w:tabs>
      <w:spacing w:before="20" w:after="20"/>
      <w:jc w:val="left"/>
      <w:rPr>
        <w:rStyle w:val="PageNumber"/>
        <w:bCs/>
        <w:sz w:val="14"/>
      </w:rPr>
    </w:pPr>
    <w:r>
      <w:rPr>
        <w:rStyle w:val="PageNumber"/>
        <w:sz w:val="14"/>
      </w:rPr>
      <w:t xml:space="preserve">2Typ </w:t>
    </w:r>
    <w:r>
      <w:rPr>
        <w:rStyle w:val="PageNumber"/>
        <w:b/>
        <w:sz w:val="14"/>
      </w:rPr>
      <w:tab/>
      <w:t xml:space="preserve">des Kommentars:</w:t>
    </w:r>
    <w:r>
      <w:rPr>
        <w:rStyle w:val="PageNumber"/>
        <w:bCs/>
        <w:sz w:val="14"/>
      </w:rPr>
      <w:tab/>
    </w:r>
    <w:r>
      <w:rPr>
        <w:rStyle w:val="PageNumber"/>
        <w:b/>
        <w:sz w:val="14"/>
      </w:rPr>
      <w:t xml:space="preserve">ge </w:t>
    </w:r>
    <w:r>
      <w:rPr>
        <w:rStyle w:val="PageNumber"/>
        <w:bCs/>
        <w:sz w:val="14"/>
      </w:rPr>
      <w:t xml:space="preserve">= </w:t>
      <w:tab/>
    </w:r>
    <w:r>
      <w:rPr>
        <w:rStyle w:val="PageNumber"/>
        <w:b/>
        <w:sz w:val="14"/>
      </w:rPr>
      <w:t xml:space="preserve">allgemeinte </w:t>
    </w:r>
    <w:r>
      <w:rPr>
        <w:rStyle w:val="PageNumber"/>
        <w:bCs/>
        <w:sz w:val="14"/>
      </w:rPr>
      <w:t xml:space="preserve">= technische </w:t>
      <w:tab/>
    </w:r>
    <w:r>
      <w:rPr>
        <w:rStyle w:val="PageNumber"/>
        <w:b/>
        <w:sz w:val="14"/>
      </w:rPr>
      <w:t xml:space="preserve">ed </w:t>
    </w:r>
    <w:r>
      <w:rPr>
        <w:rStyle w:val="PageNumber"/>
        <w:bCs/>
        <w:sz w:val="14"/>
      </w:rPr>
      <w:t xml:space="preserve">= redaktionelle </w:t>
    </w:r>
  </w:p>
  <w:p>
    <w:pPr>
      <w:pStyle w:val="Footer"/>
      <w:tabs>
        <w:tab w:val="clear" w:pos="4820"/>
        <w:tab w:val="clear" w:pos="9639"/>
      </w:tabs>
      <w:jc w:val="right"/>
      <w:rPr>
        <w:rStyle w:val="PageNumber"/>
        <w:sz w:val="14"/>
      </w:rPr>
    </w:pPr>
    <w:r>
      <w:rPr>
        <w:rStyle w:val="PageNumber"/>
        <w:sz w:val="14"/>
        <w:lang w:val="en-US"/>
      </w:rPr>
      <w:t xml:space="preserve">Seite </w:t>
    </w:r>
    <w:r>
      <w:rPr>
        <w:rStyle w:val="PageNumber"/>
        <w:sz w:val="14"/>
        <w:lang w:val="en-US"/>
      </w:rPr>
      <w:fldChar w:fldCharType="begin"/>
    </w:r>
    <w:r>
      <w:rPr>
        <w:rStyle w:val="PageNumber"/>
        <w:sz w:val="14"/>
        <w:lang w:val="en-US"/>
      </w:rPr>
      <w:instrText xml:space="preserve"> PAGE </w:instrText>
    </w:r>
    <w:r>
      <w:rPr>
        <w:rStyle w:val="PageNumber"/>
        <w:sz w:val="14"/>
        <w:lang w:val="en-US"/>
      </w:rPr>
      <w:fldChar w:fldCharType="separate"/>
    </w:r>
    <w:r w:rsidR="007C653C">
      <w:rPr>
        <w:rStyle w:val="PageNumber"/>
        <w:noProof/>
        <w:sz w:val="14"/>
        <w:lang w:val="en-US"/>
      </w:rPr>
      <w:t xml:space="preserve">1</w:t>
    </w:r>
    <w:r>
      <w:rPr>
        <w:rStyle w:val="PageNumber"/>
        <w:sz w:val="14"/>
        <w:lang w:val="en-US"/>
      </w:rPr>
      <w:fldChar w:fldCharType="end"/>
    </w:r>
    <w:r>
      <w:rPr>
        <w:rStyle w:val="PageNumber"/>
        <w:sz w:val="14"/>
        <w:lang w:val="en-US"/>
      </w:rPr>
      <w:t xml:space="preserve"> von </w:t>
    </w:r>
    <w:r>
      <w:rPr>
        <w:rStyle w:val="PageNumber"/>
        <w:sz w:val="14"/>
        <w:lang w:val="en-US"/>
      </w:rPr>
      <w:fldChar w:fldCharType="begin"/>
    </w:r>
    <w:r>
      <w:rPr>
        <w:rStyle w:val="PageNumber"/>
        <w:sz w:val="14"/>
        <w:lang w:val="en-US"/>
      </w:rPr>
      <w:instrText xml:space="preserve"> NUMPAGES </w:instrText>
    </w:r>
    <w:r>
      <w:rPr>
        <w:rStyle w:val="PageNumber"/>
        <w:sz w:val="14"/>
        <w:lang w:val="en-US"/>
      </w:rPr>
      <w:fldChar w:fldCharType="separate"/>
    </w:r>
    <w:r w:rsidR="007C653C">
      <w:rPr>
        <w:rStyle w:val="PageNumber"/>
        <w:noProof/>
        <w:sz w:val="14"/>
        <w:lang w:val="en-US"/>
      </w:rPr>
      <w:t xml:space="preserve">1</w:t>
    </w:r>
    <w:r>
      <w:rPr>
        <w:rStyle w:val="PageNumber"/>
        <w:sz w:val="14"/>
        <w:lang w:val="en-US"/>
      </w:rPr>
      <w:fldChar w:fldCharType="end"/>
    </w:r>
  </w:p>
  <w:p>
    <w:pPr>
      <w:pStyle w:val="Footer"/>
      <w:jc w:val="left"/>
      <w:rPr>
        <w:rStyle w:val="PageNumber"/>
        <w:i/>
        <w:iCs/>
        <w:sz w:val="14"/>
      </w:rPr>
    </w:pPr>
    <w:r w:rsidR="00387E3D">
      <w:rPr>
        <w:rStyle w:val="PageNumber"/>
        <w:i/>
        <w:iCs/>
        <w:sz w:val="14"/>
      </w:rPr>
      <w:t xml:space="preserve">ISO/IEC/CEN/CENELEC </w:t>
    </w:r>
    <w:r w:rsidR="00C90982">
      <w:rPr>
        <w:rStyle w:val="PageNumber"/>
        <w:i/>
        <w:iCs/>
        <w:sz w:val="14"/>
      </w:rPr>
      <w:t xml:space="preserve">Vorlage/Version </w:t>
    </w:r>
    <w:r w:rsidR="00AE60D1">
      <w:rPr>
        <w:rStyle w:val="PageNumber"/>
        <w:i/>
        <w:iCs/>
        <w:sz w:val="14"/>
      </w:rPr>
      <w:t xml:space="preserve">2012-03</w:t>
    </w:r>
    <w:r w:rsidR="00C90982">
      <w:rPr>
        <w:rStyle w:val="PageNumber"/>
        <w:i/>
        <w:iCs/>
        <w:sz w:val="14"/>
      </w:rPr>
      <w:t xml:space="preserve"> für Kommentare zur </w:t>
    </w:r>
    <w:r>
      <w:rPr>
        <w:rStyle w:val="PageNumber"/>
        <w:i/>
        <w:iCs/>
        <w:sz w:val="14"/>
      </w:rPr>
      <w:t xml:space="preserve">elektronischen </w:t>
    </w:r>
    <w:r>
      <w:rPr>
        <w:rStyle w:val="PageNumber"/>
        <w:i/>
        <w:iCs/>
        <w:sz w:val="14"/>
      </w:rPr>
      <w:t xml:space="preserve">Stimmabgabe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left" w:pos="284"/>
        <w:tab w:val="left" w:pos="3969"/>
        <w:tab w:val="clear" w:pos="4820"/>
        <w:tab w:val="clear" w:pos="9639"/>
      </w:tabs>
      <w:spacing w:before="20" w:after="20"/>
      <w:jc w:val="left"/>
      <w:rPr>
        <w:rStyle w:val="PageNumber"/>
        <w:bCs/>
        <w:sz w:val="14"/>
      </w:rPr>
    </w:pPr>
    <w:r>
      <w:rPr>
        <w:rStyle w:val="PageNumber"/>
        <w:b/>
        <w:sz w:val="14"/>
      </w:rPr>
      <w:t xml:space="preserve">1MB </w:t>
    </w:r>
    <w:r>
      <w:rPr>
        <w:rStyle w:val="PageNumber"/>
        <w:bCs/>
        <w:sz w:val="14"/>
      </w:rPr>
      <w:t xml:space="preserve">= Mitgliedskörperschaft (geben Sie den zweistelligen ISO-3166-Ländercode ein, z. B. CN für China)</w:t>
      <w:tab/>
    </w:r>
    <w:r>
      <w:rPr>
        <w:rStyle w:val="PageNumber"/>
        <w:b/>
        <w:sz w:val="14"/>
      </w:rPr>
      <w:t xml:space="preserve">** </w:t>
    </w:r>
    <w:r>
      <w:rPr>
        <w:rStyle w:val="PageNumber"/>
        <w:bCs/>
        <w:sz w:val="14"/>
      </w:rPr>
      <w:t xml:space="preserve">= ISO/CS-Bearbeitungseinheit</w:t>
    </w:r>
  </w:p>
  <w:p>
    <w:pPr>
      <w:pStyle w:val="Footer"/>
      <w:tabs>
        <w:tab w:val="left" w:pos="284"/>
        <w:tab w:val="left" w:pos="1843"/>
        <w:tab w:val="left" w:pos="2268"/>
        <w:tab w:val="left" w:pos="3119"/>
        <w:tab w:val="left" w:pos="4395"/>
        <w:tab w:val="clear" w:pos="4820"/>
        <w:tab w:val="clear" w:pos="9639"/>
      </w:tabs>
      <w:spacing w:before="20" w:after="20"/>
      <w:jc w:val="left"/>
      <w:rPr>
        <w:rStyle w:val="PageNumber"/>
        <w:bCs/>
        <w:sz w:val="14"/>
      </w:rPr>
    </w:pPr>
    <w:r>
      <w:rPr>
        <w:rStyle w:val="PageNumber"/>
        <w:sz w:val="14"/>
      </w:rPr>
      <w:t xml:space="preserve">2Art </w:t>
    </w:r>
    <w:r>
      <w:rPr>
        <w:rStyle w:val="PageNumber"/>
        <w:b/>
        <w:sz w:val="14"/>
      </w:rPr>
      <w:tab/>
      <w:t xml:space="preserve">des Kommentars</w:t>
    </w:r>
    <w:r>
      <w:rPr>
        <w:rStyle w:val="PageNumber"/>
        <w:bCs/>
        <w:sz w:val="14"/>
      </w:rPr>
    </w:r>
    <w:r>
      <w:tab/>
      <w:t xml:space="preserve">ge = allgemein</w:t>
      <w:tab/>
      <w:t xml:space="preserve">te = tech</w:t>
    </w:r>
    <w:r>
      <w:rPr>
        <w:rStyle w:val="PageNumber"/>
        <w:bCs/>
        <w:sz w:val="14"/>
      </w:rPr>
    </w:r>
    <w:r>
      <w:tab/>
      <w:t xml:space="preserve">ed = editorial</w:t>
    </w:r>
  </w:p>
  <w:p>
    <w:pPr>
      <w:pStyle w:val="Footer"/>
      <w:tabs>
        <w:tab w:val="left" w:pos="284"/>
        <w:tab w:val="clear" w:pos="4820"/>
        <w:tab w:val="clear" w:pos="9639"/>
      </w:tabs>
      <w:spacing w:before="20" w:after="20"/>
      <w:jc w:val="left"/>
      <w:rPr>
        <w:rStyle w:val="PageNumber"/>
        <w:bCs/>
        <w:sz w:val="14"/>
      </w:rPr>
    </w:pPr>
    <w:r>
      <w:rPr>
        <w:rStyle w:val="PageNumber"/>
        <w:b/>
        <w:sz w:val="14"/>
      </w:rPr>
      <w:t xml:space="preserve">ABC-Spalten </w:t>
    </w:r>
    <w:r>
      <w:rPr>
        <w:rStyle w:val="PageNumber"/>
        <w:bCs/>
        <w:sz w:val="14"/>
      </w:rPr>
      <w:tab/>
      <w:t xml:space="preserve">1, 2, 4, 5 sind obligatorisch.</w:t>
    </w:r>
  </w:p>
  <w:p>
    <w:pPr>
      <w:pStyle w:val="Footer"/>
      <w:tabs>
        <w:tab w:val="clear" w:pos="4820"/>
        <w:tab w:val="clear" w:pos="9639"/>
      </w:tabs>
      <w:jc w:val="right"/>
      <w:rPr>
        <w:rStyle w:val="PageNumber"/>
        <w:sz w:val="14"/>
      </w:rPr>
    </w:pPr>
    <w:r>
      <w:rPr>
        <w:rStyle w:val="PageNumber"/>
        <w:sz w:val="14"/>
        <w:lang w:val="en-US"/>
      </w:rPr>
      <w:t xml:space="preserve">Seite </w:t>
    </w:r>
    <w:r>
      <w:rPr>
        <w:rStyle w:val="PageNumber"/>
        <w:sz w:val="14"/>
        <w:lang w:val="en-US"/>
      </w:rPr>
      <w:fldChar w:fldCharType="begin"/>
    </w:r>
    <w:r>
      <w:rPr>
        <w:rStyle w:val="PageNumber"/>
        <w:sz w:val="14"/>
        <w:lang w:val="en-US"/>
      </w:rPr>
      <w:instrText xml:space="preserve"> PAGE </w:instrText>
    </w:r>
    <w:r>
      <w:rPr>
        <w:rStyle w:val="PageNumber"/>
        <w:sz w:val="14"/>
        <w:lang w:val="en-US"/>
      </w:rPr>
      <w:fldChar w:fldCharType="separate"/>
    </w:r>
    <w:r>
      <w:rPr>
        <w:rStyle w:val="PageNumber"/>
        <w:noProof/>
        <w:sz w:val="14"/>
        <w:lang w:val="en-US"/>
      </w:rPr>
      <w:t xml:space="preserve">1</w:t>
    </w:r>
    <w:r>
      <w:rPr>
        <w:rStyle w:val="PageNumber"/>
        <w:sz w:val="14"/>
        <w:lang w:val="en-US"/>
      </w:rPr>
      <w:fldChar w:fldCharType="end"/>
    </w:r>
    <w:r>
      <w:rPr>
        <w:rStyle w:val="PageNumber"/>
        <w:sz w:val="14"/>
        <w:lang w:val="en-US"/>
      </w:rPr>
      <w:t xml:space="preserve"> von </w:t>
    </w:r>
    <w:r>
      <w:rPr>
        <w:rStyle w:val="PageNumber"/>
        <w:sz w:val="14"/>
        <w:lang w:val="en-US"/>
      </w:rPr>
      <w:fldChar w:fldCharType="begin"/>
    </w:r>
    <w:r>
      <w:rPr>
        <w:rStyle w:val="PageNumber"/>
        <w:sz w:val="14"/>
        <w:lang w:val="en-US"/>
      </w:rPr>
      <w:instrText xml:space="preserve"> NUMPAGES </w:instrText>
    </w:r>
    <w:r>
      <w:rPr>
        <w:rStyle w:val="PageNumber"/>
        <w:sz w:val="14"/>
        <w:lang w:val="en-US"/>
      </w:rPr>
      <w:fldChar w:fldCharType="separate"/>
    </w:r>
    <w:r>
      <w:rPr>
        <w:rStyle w:val="PageNumber"/>
        <w:noProof/>
        <w:sz w:val="14"/>
        <w:lang w:val="en-US"/>
      </w:rPr>
      <w:t xml:space="preserve">1</w:t>
    </w:r>
    <w:r>
      <w:rPr>
        <w:rStyle w:val="PageNumber"/>
        <w:sz w:val="14"/>
        <w:lang w:val="en-US"/>
      </w:rPr>
      <w:fldChar w:fldCharType="end"/>
    </w:r>
  </w:p>
  <w:p>
    <w:pPr>
      <w:pStyle w:val="Footer"/>
      <w:jc w:val="left"/>
      <w:rPr>
        <w:sz w:val="13"/>
      </w:rPr>
    </w:pPr>
    <w:r>
      <w:rPr>
        <w:rStyle w:val="PageNumber"/>
        <w:sz w:val="14"/>
      </w:rPr>
      <w:t xml:space="preserve">FORM 13B (ISO) Version 2001-09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15876" w:type="dxa"/>
      <w:jc w:val="center"/>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left w:w="99" w:type="dxa"/>
        <w:right w:w="99" w:type="dxa"/>
      </w:tblCellMar>
      <w:tblLook w:val="0000"/>
    </w:tblPr>
    <w:tblGrid>
      <w:gridCol w:w="7740"/>
      <w:gridCol w:w="2410"/>
      <w:gridCol w:w="3119"/>
      <w:gridCol w:w="2607"/>
    </w:tblGrid>
    <w:tr w:rsidTr="00A64E75">
      <w:tblPrEx>
        <w:tblW w:w="15876" w:type="dxa"/>
        <w:jc w:val="center"/>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left w:w="99" w:type="dxa"/>
          <w:right w:w="99" w:type="dxa"/>
        </w:tblCellMar>
        <w:tblLook w:val="0000"/>
      </w:tblPrEx>
      <w:trPr>
        <w:cantSplit/>
        <w:jc w:val="center"/>
      </w:trPr>
      <w:tc>
        <w:tcPr>
          <w:tcW w:w="7740" w:type="dxa"/>
          <w:tcBorders>
            <w:top w:val="nil"/>
            <w:left w:val="nil"/>
            <w:bottom w:val="nil"/>
            <w:right w:val="nil"/>
          </w:tcBorders>
        </w:tcPr>
        <w:p>
          <w:pPr>
            <w:pStyle w:val="ISOComments"/>
            <w:spacing w:before="60" w:after="60"/>
          </w:pPr>
          <w:r w:rsidR="001427E5">
            <w:rPr>
              <w:rStyle w:val="MTEquationSection"/>
              <w:b/>
              <w:bCs/>
              <w:color w:val="auto"/>
              <w:sz w:val="20"/>
            </w:rPr>
            <w:t xml:space="preserve">Input zu EN 14181</w:t>
          </w:r>
        </w:p>
      </w:tc>
      <w:tc>
        <w:tcPr>
          <w:tcW w:w="2410" w:type="dxa"/>
          <w:tcBorders>
            <w:top w:val="single" w:color="auto" w:sz="6" w:space="0"/>
            <w:left w:val="single" w:color="auto" w:sz="6" w:space="0"/>
            <w:bottom w:val="single" w:color="auto" w:sz="6" w:space="0"/>
          </w:tcBorders>
        </w:tcPr>
        <w:p>
          <w:pPr>
            <w:pStyle w:val="ISOChange"/>
            <w:spacing w:before="60" w:after="60"/>
            <w:rPr>
              <w:bCs/>
            </w:rPr>
          </w:pPr>
          <w:r>
            <w:rPr>
              <w:bCs/>
            </w:rPr>
            <w:t xml:space="preserve">Datum: </w:t>
          </w:r>
          <w:r w:rsidR="001F7820">
            <w:rPr>
              <w:bCs/>
            </w:rPr>
            <w:t xml:space="preserve">30.10.2024</w:t>
          </w:r>
        </w:p>
      </w:tc>
      <w:tc>
        <w:tcPr>
          <w:tcW w:w="3119" w:type="dxa"/>
          <w:tcBorders>
            <w:top w:val="single" w:color="auto" w:sz="6" w:space="0"/>
            <w:bottom w:val="single" w:color="auto" w:sz="6" w:space="0"/>
          </w:tcBorders>
        </w:tcPr>
        <w:p>
          <w:pPr>
            <w:pStyle w:val="ISOSecretObservations"/>
            <w:spacing w:before="60" w:after="60"/>
            <w:rPr>
              <w:bCs/>
              <w:sz w:val="18"/>
            </w:rPr>
          </w:pPr>
          <w:r>
            <w:rPr>
              <w:bCs/>
            </w:rPr>
            <w:t xml:space="preserve">Dokument:  </w:t>
          </w:r>
          <w:r w:rsidR="00F527F7">
            <w:rPr>
              <w:b/>
              <w:sz w:val="18"/>
            </w:rPr>
            <w:br/>
            <w:t xml:space="preserve">CEN/TC 264/WG 9 N </w:t>
          </w:r>
          <w:r w:rsidR="00D9359D">
            <w:rPr>
              <w:b/>
              <w:sz w:val="18"/>
            </w:rPr>
            <w:t xml:space="preserve">815/816</w:t>
          </w:r>
        </w:p>
      </w:tc>
      <w:tc>
        <w:tcPr>
          <w:tcW w:w="2607" w:type="dxa"/>
          <w:tcBorders>
            <w:top w:val="single" w:color="auto" w:sz="6" w:space="0"/>
            <w:bottom w:val="single" w:color="auto" w:sz="6" w:space="0"/>
          </w:tcBorders>
        </w:tcPr>
        <w:p>
          <w:pPr>
            <w:pStyle w:val="ISOSecretObservations"/>
            <w:spacing w:before="60" w:after="60"/>
            <w:rPr>
              <w:bCs/>
              <w:sz w:val="18"/>
            </w:rPr>
          </w:pPr>
          <w:r w:rsidR="00BF6B60">
            <w:rPr>
              <w:bCs/>
              <w:sz w:val="18"/>
            </w:rPr>
            <w:t xml:space="preserve">Projekt:</w:t>
          </w:r>
          <w:r w:rsidR="008F3004">
            <w:rPr>
              <w:bCs/>
              <w:sz w:val="18"/>
            </w:rPr>
            <w:t xml:space="preserve"> EN 14181</w:t>
          </w:r>
        </w:p>
      </w:tc>
    </w:tr>
  </w:tbl>
  <w:p w:rsidR="00A16159">
    <w:pPr>
      <w:pStyle w:val="Header"/>
    </w:pPr>
  </w:p>
  <w:tbl>
    <w:tblPr>
      <w:tblStyle w:val="TableNormal"/>
      <w:tblW w:w="15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val="0000"/>
    </w:tblPr>
    <w:tblGrid>
      <w:gridCol w:w="936"/>
      <w:gridCol w:w="578"/>
      <w:gridCol w:w="1209"/>
      <w:gridCol w:w="1209"/>
      <w:gridCol w:w="1115"/>
      <w:gridCol w:w="4177"/>
      <w:gridCol w:w="4233"/>
      <w:gridCol w:w="2419"/>
    </w:tblGrid>
    <w:tr w:rsidTr="008B1FB4">
      <w:tblPrEx>
        <w:tblW w:w="15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val="0000"/>
      </w:tblPrEx>
      <w:trPr>
        <w:cantSplit/>
        <w:jc w:val="center"/>
      </w:trPr>
      <w:tc>
        <w:tcPr>
          <w:tcW w:w="936" w:type="dxa"/>
        </w:tcPr>
        <w:p>
          <w:pPr>
            <w:keepLines/>
            <w:spacing w:before="100" w:after="60" w:line="190" w:lineRule="exact"/>
            <w:jc w:val="center"/>
            <w:rPr>
              <w:b/>
              <w:sz w:val="14"/>
            </w:rPr>
          </w:pPr>
          <w:r w:rsidR="00723E1F">
            <w:rPr>
              <w:b/>
              <w:sz w:val="14"/>
            </w:rPr>
            <w:t xml:space="preserve">Name/Institution</w:t>
          </w:r>
        </w:p>
      </w:tc>
      <w:tc>
        <w:tcPr>
          <w:tcW w:w="578" w:type="dxa"/>
        </w:tcPr>
        <w:p>
          <w:pPr>
            <w:keepLines/>
            <w:spacing w:before="100" w:after="60" w:line="190" w:lineRule="exact"/>
            <w:jc w:val="center"/>
            <w:rPr>
              <w:b/>
              <w:sz w:val="14"/>
            </w:rPr>
          </w:pPr>
          <w:r>
            <w:rPr>
              <w:b/>
              <w:sz w:val="14"/>
            </w:rPr>
            <w:t xml:space="preserve">Zeilennummer</w:t>
          </w:r>
        </w:p>
        <w:p>
          <w:pPr>
            <w:keepLines/>
            <w:spacing w:after="60" w:line="190" w:lineRule="exact"/>
            <w:jc w:val="center"/>
            <w:rPr>
              <w:b/>
              <w:sz w:val="14"/>
            </w:rPr>
          </w:pPr>
          <w:r>
            <w:rPr>
              <w:bCs/>
              <w:sz w:val="14"/>
            </w:rPr>
            <w:t xml:space="preserve">(z.B. 17)</w:t>
          </w:r>
        </w:p>
      </w:tc>
      <w:tc>
        <w:tcPr>
          <w:tcW w:w="1209" w:type="dxa"/>
        </w:tcPr>
        <w:p>
          <w:pPr>
            <w:keepLines/>
            <w:spacing w:before="100" w:after="60" w:line="190" w:lineRule="exact"/>
            <w:jc w:val="center"/>
            <w:rPr>
              <w:b/>
              <w:sz w:val="14"/>
              <w:szCs w:val="14"/>
            </w:rPr>
          </w:pPr>
          <w:r w:rsidRPr="00395636" w:rsidR="00395636">
            <w:rPr>
              <w:b/>
              <w:sz w:val="14"/>
              <w:szCs w:val="14"/>
            </w:rPr>
            <w:t xml:space="preserve">Klausel/Unterklausel</w:t>
          </w:r>
        </w:p>
        <w:p>
          <w:pPr>
            <w:keepLines/>
            <w:spacing w:after="60" w:line="190" w:lineRule="exact"/>
            <w:jc w:val="center"/>
            <w:rPr>
              <w:b/>
              <w:sz w:val="14"/>
              <w:szCs w:val="14"/>
            </w:rPr>
          </w:pPr>
          <w:r>
            <w:rPr>
              <w:bCs/>
              <w:sz w:val="14"/>
            </w:rPr>
            <w:t xml:space="preserve">(z.B. 3.1)</w:t>
          </w:r>
        </w:p>
      </w:tc>
      <w:tc>
        <w:tcPr>
          <w:tcW w:w="1209" w:type="dxa"/>
        </w:tcPr>
        <w:p>
          <w:pPr>
            <w:keepLines/>
            <w:spacing w:before="100" w:line="190" w:lineRule="exact"/>
            <w:jc w:val="center"/>
            <w:rPr>
              <w:b/>
              <w:sz w:val="14"/>
              <w:szCs w:val="14"/>
            </w:rPr>
          </w:pPr>
          <w:r w:rsidRPr="00395636" w:rsidR="00540C31">
            <w:rPr>
              <w:b/>
              <w:sz w:val="14"/>
              <w:szCs w:val="14"/>
            </w:rPr>
            <w:t xml:space="preserve">Absatz/ </w:t>
          </w:r>
          <w:r w:rsidRPr="00395636" w:rsidR="00540C31">
            <w:rPr>
              <w:b/>
              <w:sz w:val="14"/>
              <w:szCs w:val="14"/>
            </w:rPr>
            <w:t xml:space="preserve">Abbildung/ </w:t>
          </w:r>
          <w:r w:rsidRPr="00395636" w:rsidR="00540C31">
            <w:rPr>
              <w:b/>
              <w:sz w:val="14"/>
              <w:szCs w:val="14"/>
            </w:rPr>
            <w:t xml:space="preserve">Tabelle/</w:t>
          </w:r>
        </w:p>
        <w:p>
          <w:pPr>
            <w:keepLines/>
            <w:spacing w:after="60" w:line="190" w:lineRule="exact"/>
            <w:jc w:val="center"/>
            <w:rPr>
              <w:b/>
              <w:sz w:val="14"/>
              <w:szCs w:val="14"/>
            </w:rPr>
          </w:pPr>
          <w:r>
            <w:rPr>
              <w:bCs/>
              <w:sz w:val="14"/>
            </w:rPr>
            <w:t xml:space="preserve">(z. B. Tabelle 1)</w:t>
          </w:r>
        </w:p>
      </w:tc>
      <w:tc>
        <w:tcPr>
          <w:tcW w:w="1115" w:type="dxa"/>
        </w:tcPr>
        <w:p>
          <w:pPr>
            <w:keepLines/>
            <w:spacing w:before="100" w:after="60" w:line="190" w:lineRule="exact"/>
            <w:jc w:val="center"/>
            <w:rPr>
              <w:b/>
              <w:sz w:val="14"/>
            </w:rPr>
          </w:pPr>
          <w:r>
            <w:rPr>
              <w:b/>
              <w:sz w:val="14"/>
            </w:rPr>
            <w:t xml:space="preserve">Art des Kommentars</w:t>
          </w:r>
          <w:r>
            <w:rPr>
              <w:b/>
              <w:bCs/>
              <w:position w:val="6"/>
              <w:sz w:val="11"/>
            </w:rPr>
            <w:t xml:space="preserve">2</w:t>
          </w:r>
        </w:p>
      </w:tc>
      <w:tc>
        <w:tcPr>
          <w:tcW w:w="4177" w:type="dxa"/>
        </w:tcPr>
        <w:p>
          <w:pPr>
            <w:keepLines/>
            <w:spacing w:before="100" w:after="60" w:line="190" w:lineRule="exact"/>
            <w:jc w:val="center"/>
            <w:rPr>
              <w:b/>
              <w:sz w:val="14"/>
            </w:rPr>
          </w:pPr>
          <w:r w:rsidR="00A64E75">
            <w:rPr>
              <w:b/>
              <w:sz w:val="14"/>
            </w:rPr>
            <w:t xml:space="preserve">Kommentare</w:t>
          </w:r>
        </w:p>
      </w:tc>
      <w:tc>
        <w:tcPr>
          <w:tcW w:w="4233" w:type="dxa"/>
        </w:tcPr>
        <w:p>
          <w:pPr>
            <w:keepLines/>
            <w:spacing w:before="100" w:after="60" w:line="190" w:lineRule="exact"/>
            <w:jc w:val="center"/>
            <w:rPr>
              <w:b/>
              <w:sz w:val="14"/>
            </w:rPr>
          </w:pPr>
          <w:r>
            <w:rPr>
              <w:b/>
              <w:sz w:val="14"/>
            </w:rPr>
            <w:t xml:space="preserve">Vorgeschlagene Änderung</w:t>
          </w:r>
        </w:p>
      </w:tc>
      <w:tc>
        <w:tcPr>
          <w:tcW w:w="2419" w:type="dxa"/>
        </w:tcPr>
        <w:p>
          <w:pPr>
            <w:keepLines/>
            <w:spacing w:before="100" w:after="60" w:line="190" w:lineRule="exact"/>
            <w:jc w:val="center"/>
            <w:rPr>
              <w:b/>
              <w:sz w:val="14"/>
            </w:rPr>
          </w:pPr>
          <w:r w:rsidR="00A64E75">
            <w:rPr>
              <w:b/>
              <w:sz w:val="14"/>
            </w:rPr>
            <w:t xml:space="preserve">Beobachtungen des Sekretariats</w:t>
          </w:r>
        </w:p>
      </w:tc>
    </w:tr>
  </w:tbl>
  <w:p w:rsidR="00A16159">
    <w:pPr>
      <w:pStyle w:val="Header"/>
      <w:rPr>
        <w:sz w:val="10"/>
      </w:rPr>
    </w:pPr>
  </w:p>
  <w:p w:rsidR="00A16159">
    <w:pPr>
      <w:pStyle w:val="Header"/>
      <w:spacing w:line="14" w:lineRule="exact"/>
      <w:rPr>
        <w:sz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15840" w:type="dxa"/>
      <w:jc w:val="center"/>
      <w:tblInd w:w="404" w:type="dxa"/>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left w:w="99" w:type="dxa"/>
        <w:right w:w="99" w:type="dxa"/>
      </w:tblCellMar>
      <w:tblLook w:val="0000"/>
    </w:tblPr>
    <w:tblGrid>
      <w:gridCol w:w="8572"/>
      <w:gridCol w:w="2080"/>
      <w:gridCol w:w="5188"/>
    </w:tblGrid>
    <w:tr>
      <w:tblPrEx>
        <w:tblW w:w="15840" w:type="dxa"/>
        <w:jc w:val="center"/>
        <w:tblInd w:w="404" w:type="dxa"/>
        <w:tblBorders>
          <w:top w:val="single" w:color="auto" w:sz="6" w:space="0"/>
          <w:left w:val="single" w:color="auto" w:sz="6" w:space="0"/>
          <w:bottom w:val="single" w:color="auto" w:sz="6" w:space="0"/>
          <w:right w:val="single" w:color="auto" w:sz="6" w:space="0"/>
          <w:insideH w:val="none" w:color="auto" w:sz="0" w:space="0"/>
          <w:insideV w:val="single" w:color="auto" w:sz="6" w:space="0"/>
        </w:tblBorders>
        <w:tblLayout w:type="fixed"/>
        <w:tblCellMar>
          <w:left w:w="99" w:type="dxa"/>
          <w:right w:w="99" w:type="dxa"/>
        </w:tblCellMar>
        <w:tblLook w:val="0000"/>
      </w:tblPrEx>
      <w:trPr>
        <w:cantSplit/>
        <w:jc w:val="center"/>
      </w:trPr>
      <w:tc>
        <w:tcPr>
          <w:tcW w:w="8572" w:type="dxa"/>
          <w:tcBorders>
            <w:top w:val="nil"/>
            <w:left w:val="nil"/>
            <w:bottom w:val="nil"/>
            <w:right w:val="nil"/>
          </w:tcBorders>
        </w:tcPr>
        <w:p>
          <w:pPr>
            <w:pStyle w:val="ISOComments"/>
            <w:spacing w:before="60" w:after="60"/>
          </w:pPr>
          <w:r>
            <w:rPr>
              <w:rStyle w:val="MTEquationSection"/>
              <w:b/>
              <w:bCs/>
              <w:color w:val="auto"/>
              <w:sz w:val="20"/>
            </w:rPr>
            <w:t xml:space="preserve">Vorlage für Kommentare und Sekretariatsbemerkungen</w:t>
          </w:r>
        </w:p>
      </w:tc>
      <w:tc>
        <w:tcPr>
          <w:tcW w:w="2080" w:type="dxa"/>
          <w:tcBorders>
            <w:top w:val="single" w:color="auto" w:sz="6" w:space="0"/>
            <w:left w:val="single" w:color="auto" w:sz="6" w:space="0"/>
            <w:bottom w:val="single" w:color="auto" w:sz="6" w:space="0"/>
          </w:tcBorders>
        </w:tcPr>
        <w:p>
          <w:pPr>
            <w:pStyle w:val="ISOChange"/>
            <w:spacing w:before="60" w:after="60"/>
            <w:rPr>
              <w:bCs/>
            </w:rPr>
          </w:pPr>
          <w:r>
            <w:rPr>
              <w:bCs/>
            </w:rPr>
            <w:t xml:space="preserve">Datum: </w:t>
          </w:r>
        </w:p>
      </w:tc>
      <w:tc>
        <w:tcPr>
          <w:tcW w:w="5188" w:type="dxa"/>
          <w:tcBorders>
            <w:top w:val="single" w:color="auto" w:sz="6" w:space="0"/>
            <w:bottom w:val="single" w:color="auto" w:sz="6" w:space="0"/>
          </w:tcBorders>
        </w:tcPr>
        <w:p>
          <w:pPr>
            <w:pStyle w:val="ISOSecretObservations"/>
            <w:spacing w:before="60" w:after="60"/>
            <w:rPr>
              <w:bCs/>
            </w:rPr>
          </w:pPr>
          <w:r>
            <w:rPr>
              <w:bCs/>
            </w:rPr>
            <w:t xml:space="preserve">Dokument: </w:t>
          </w:r>
          <w:r>
            <w:rPr>
              <w:b/>
              <w:sz w:val="18"/>
            </w:rPr>
            <w:t xml:space="preserve">ISO/</w:t>
          </w:r>
        </w:p>
      </w:tc>
    </w:tr>
  </w:tbl>
  <w:p w:rsidR="00A16159">
    <w:pPr>
      <w:pStyle w:val="Header"/>
    </w:pPr>
  </w:p>
  <w:tbl>
    <w:tblPr>
      <w:tblStyle w:val="TableNormal"/>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val="0000"/>
    </w:tblPr>
    <w:tblGrid>
      <w:gridCol w:w="539"/>
      <w:gridCol w:w="1814"/>
      <w:gridCol w:w="1134"/>
      <w:gridCol w:w="709"/>
      <w:gridCol w:w="4394"/>
      <w:gridCol w:w="3828"/>
      <w:gridCol w:w="3459"/>
    </w:tblGrid>
    <w:tr>
      <w:tblPrEx>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val="0000"/>
      </w:tblPrEx>
      <w:trPr>
        <w:cantSplit/>
        <w:jc w:val="center"/>
      </w:trPr>
      <w:tc>
        <w:tcPr>
          <w:tcW w:w="539" w:type="dxa"/>
        </w:tcPr>
        <w:p>
          <w:pPr>
            <w:keepLines/>
            <w:spacing w:before="40" w:after="40" w:line="180" w:lineRule="exact"/>
            <w:jc w:val="center"/>
            <w:rPr>
              <w:sz w:val="14"/>
            </w:rPr>
          </w:pPr>
          <w:r>
            <w:rPr>
              <w:sz w:val="14"/>
            </w:rPr>
            <w:t xml:space="preserve">1</w:t>
          </w:r>
        </w:p>
      </w:tc>
      <w:tc>
        <w:tcPr>
          <w:tcW w:w="1814" w:type="dxa"/>
        </w:tcPr>
        <w:p>
          <w:pPr>
            <w:keepLines/>
            <w:spacing w:before="40" w:after="40" w:line="180" w:lineRule="exact"/>
            <w:jc w:val="center"/>
            <w:rPr>
              <w:sz w:val="14"/>
            </w:rPr>
          </w:pPr>
          <w:r>
            <w:rPr>
              <w:sz w:val="14"/>
            </w:rPr>
            <w:t xml:space="preserve">2</w:t>
          </w:r>
        </w:p>
      </w:tc>
      <w:tc>
        <w:tcPr>
          <w:tcW w:w="1134" w:type="dxa"/>
        </w:tcPr>
        <w:p>
          <w:pPr>
            <w:keepLines/>
            <w:spacing w:before="40" w:after="40" w:line="180" w:lineRule="exact"/>
            <w:jc w:val="center"/>
            <w:rPr>
              <w:sz w:val="14"/>
            </w:rPr>
          </w:pPr>
          <w:r>
            <w:rPr>
              <w:sz w:val="14"/>
            </w:rPr>
            <w:t xml:space="preserve">3</w:t>
          </w:r>
        </w:p>
      </w:tc>
      <w:tc>
        <w:tcPr>
          <w:tcW w:w="709" w:type="dxa"/>
        </w:tcPr>
        <w:p>
          <w:pPr>
            <w:keepLines/>
            <w:spacing w:before="40" w:after="40" w:line="180" w:lineRule="exact"/>
            <w:jc w:val="center"/>
            <w:rPr>
              <w:sz w:val="14"/>
            </w:rPr>
          </w:pPr>
          <w:r>
            <w:rPr>
              <w:sz w:val="14"/>
            </w:rPr>
            <w:t xml:space="preserve">4</w:t>
          </w:r>
        </w:p>
      </w:tc>
      <w:tc>
        <w:tcPr>
          <w:tcW w:w="4394" w:type="dxa"/>
        </w:tcPr>
        <w:p>
          <w:pPr>
            <w:keepLines/>
            <w:spacing w:before="40" w:after="40" w:line="180" w:lineRule="exact"/>
            <w:jc w:val="center"/>
            <w:rPr>
              <w:sz w:val="14"/>
            </w:rPr>
          </w:pPr>
          <w:r>
            <w:rPr>
              <w:sz w:val="14"/>
            </w:rPr>
            <w:t xml:space="preserve">5</w:t>
          </w:r>
        </w:p>
      </w:tc>
      <w:tc>
        <w:tcPr>
          <w:tcW w:w="3828" w:type="dxa"/>
        </w:tcPr>
        <w:p>
          <w:pPr>
            <w:keepLines/>
            <w:spacing w:before="40" w:after="40" w:line="180" w:lineRule="exact"/>
            <w:jc w:val="center"/>
            <w:rPr>
              <w:sz w:val="14"/>
            </w:rPr>
          </w:pPr>
          <w:r>
            <w:rPr>
              <w:sz w:val="14"/>
            </w:rPr>
            <w:t xml:space="preserve">6</w:t>
          </w:r>
        </w:p>
      </w:tc>
      <w:tc>
        <w:tcPr>
          <w:tcW w:w="3459" w:type="dxa"/>
        </w:tcPr>
        <w:p>
          <w:pPr>
            <w:keepLines/>
            <w:spacing w:before="40" w:after="40" w:line="180" w:lineRule="exact"/>
            <w:jc w:val="center"/>
            <w:rPr>
              <w:sz w:val="14"/>
            </w:rPr>
          </w:pPr>
          <w:r>
            <w:rPr>
              <w:sz w:val="14"/>
            </w:rPr>
            <w:t xml:space="preserve">7</w:t>
          </w:r>
        </w:p>
      </w:tc>
    </w:tr>
    <w:tr>
      <w:tblPrEx>
        <w:tblW w:w="0" w:type="auto"/>
        <w:jc w:val="center"/>
        <w:tblLayout w:type="fixed"/>
        <w:tblCellMar>
          <w:left w:w="99" w:type="dxa"/>
          <w:right w:w="99" w:type="dxa"/>
        </w:tblCellMar>
        <w:tblLook w:val="0000"/>
      </w:tblPrEx>
      <w:trPr>
        <w:cantSplit/>
        <w:jc w:val="center"/>
      </w:trPr>
      <w:tc>
        <w:tcPr>
          <w:tcW w:w="539" w:type="dxa"/>
        </w:tcPr>
        <w:p>
          <w:pPr>
            <w:keepLines/>
            <w:spacing w:before="100" w:after="60" w:line="190" w:lineRule="exact"/>
            <w:jc w:val="center"/>
            <w:rPr>
              <w:b/>
              <w:sz w:val="14"/>
            </w:rPr>
          </w:pPr>
          <w:r>
            <w:rPr>
              <w:b/>
              <w:sz w:val="14"/>
            </w:rPr>
            <w:t xml:space="preserve">MB</w:t>
          </w:r>
          <w:r>
            <w:rPr>
              <w:b/>
              <w:bCs/>
              <w:position w:val="6"/>
              <w:sz w:val="11"/>
            </w:rPr>
            <w:t xml:space="preserve">1</w:t>
          </w:r>
          <w:r>
            <w:rPr>
              <w:b/>
              <w:sz w:val="14"/>
            </w:rPr>
            <w:br/>
          </w:r>
        </w:p>
      </w:tc>
      <w:tc>
        <w:tcPr>
          <w:tcW w:w="1814" w:type="dxa"/>
        </w:tcPr>
        <w:p>
          <w:pPr>
            <w:keepLines/>
            <w:spacing w:before="100" w:after="60" w:line="190" w:lineRule="exact"/>
            <w:jc w:val="center"/>
            <w:rPr>
              <w:b/>
              <w:sz w:val="14"/>
            </w:rPr>
          </w:pPr>
          <w:r>
            <w:rPr>
              <w:b/>
              <w:spacing w:val="20"/>
              <w:sz w:val="14"/>
            </w:rPr>
            <w:t xml:space="preserve">Klausel/</w:t>
          </w:r>
          <w:r>
            <w:rPr>
              <w:b/>
              <w:sz w:val="14"/>
            </w:rPr>
            <w:br/>
            <w:t xml:space="preserve">Unterklausel/</w:t>
            <w:br/>
            <w:t xml:space="preserve">Anhang/Abbildung/Tabelle</w:t>
            <w:br/>
          </w:r>
          <w:r>
            <w:rPr>
              <w:bCs/>
              <w:sz w:val="14"/>
            </w:rPr>
            <w:t xml:space="preserve">(z. B. 3.1, Tabelle 2)</w:t>
          </w:r>
        </w:p>
      </w:tc>
      <w:tc>
        <w:tcPr>
          <w:tcW w:w="1134" w:type="dxa"/>
        </w:tcPr>
        <w:p>
          <w:pPr>
            <w:keepLines/>
            <w:spacing w:before="100" w:after="60" w:line="190" w:lineRule="exact"/>
            <w:jc w:val="center"/>
            <w:rPr>
              <w:b/>
              <w:sz w:val="14"/>
            </w:rPr>
          </w:pPr>
          <w:r>
            <w:rPr>
              <w:b/>
              <w:sz w:val="14"/>
            </w:rPr>
            <w:t xml:space="preserve">Absatz/</w:t>
            <w:br/>
            <w:t xml:space="preserve">Listenposition/</w:t>
            <w:br/>
            <w:t xml:space="preserve">Anmerkung/</w:t>
            <w:br/>
          </w:r>
          <w:r>
            <w:rPr>
              <w:bCs/>
              <w:sz w:val="14"/>
            </w:rPr>
            <w:t xml:space="preserve">(z. B. Anmerkung 2)</w:t>
          </w:r>
        </w:p>
      </w:tc>
      <w:tc>
        <w:tcPr>
          <w:tcW w:w="709" w:type="dxa"/>
        </w:tcPr>
        <w:p>
          <w:pPr>
            <w:keepLines/>
            <w:spacing w:before="100" w:after="60" w:line="190" w:lineRule="exact"/>
            <w:jc w:val="center"/>
            <w:rPr>
              <w:b/>
              <w:sz w:val="14"/>
            </w:rPr>
          </w:pPr>
          <w:r>
            <w:rPr>
              <w:b/>
              <w:sz w:val="14"/>
            </w:rPr>
            <w:t xml:space="preserve">Art der Bemerkung</w:t>
          </w:r>
          <w:r>
            <w:rPr>
              <w:b/>
              <w:bCs/>
              <w:position w:val="6"/>
              <w:sz w:val="11"/>
            </w:rPr>
            <w:t xml:space="preserve">2</w:t>
          </w:r>
        </w:p>
      </w:tc>
      <w:tc>
        <w:tcPr>
          <w:tcW w:w="4394" w:type="dxa"/>
        </w:tcPr>
        <w:p>
          <w:pPr>
            <w:keepLines/>
            <w:spacing w:before="100" w:after="60" w:line="190" w:lineRule="exact"/>
            <w:jc w:val="center"/>
            <w:rPr>
              <w:b/>
              <w:sz w:val="14"/>
            </w:rPr>
          </w:pPr>
          <w:r>
            <w:rPr>
              <w:b/>
              <w:sz w:val="14"/>
            </w:rPr>
            <w:t xml:space="preserve">Kommentar (Begründung für die Änderung)</w:t>
          </w:r>
        </w:p>
      </w:tc>
      <w:tc>
        <w:tcPr>
          <w:tcW w:w="3828" w:type="dxa"/>
        </w:tcPr>
        <w:p>
          <w:pPr>
            <w:keepLines/>
            <w:spacing w:before="100" w:after="60" w:line="190" w:lineRule="exact"/>
            <w:jc w:val="center"/>
            <w:rPr>
              <w:b/>
              <w:sz w:val="14"/>
            </w:rPr>
          </w:pPr>
          <w:r>
            <w:rPr>
              <w:b/>
              <w:sz w:val="14"/>
            </w:rPr>
            <w:t xml:space="preserve">Vorgeschlagene Änderung</w:t>
          </w:r>
        </w:p>
      </w:tc>
      <w:tc>
        <w:tcPr>
          <w:tcW w:w="3459" w:type="dxa"/>
        </w:tcPr>
        <w:p>
          <w:pPr>
            <w:keepLines/>
            <w:spacing w:before="100" w:after="60" w:line="190" w:lineRule="exact"/>
            <w:jc w:val="center"/>
            <w:rPr>
              <w:b/>
              <w:sz w:val="14"/>
            </w:rPr>
          </w:pPr>
          <w:r>
            <w:rPr>
              <w:b/>
              <w:sz w:val="14"/>
            </w:rPr>
            <w:t xml:space="preserve">Bemerkungen des Sekretariats </w:t>
            <w:br/>
          </w:r>
          <w:r>
            <w:rPr>
              <w:bCs/>
              <w:sz w:val="14"/>
            </w:rPr>
            <w:t xml:space="preserve">zu jedem abgegebenen Kommentar</w:t>
          </w:r>
        </w:p>
      </w:tc>
    </w:tr>
  </w:tbl>
  <w:p w:rsidR="00A16159">
    <w:pPr>
      <w:pStyle w:val="Header"/>
      <w:rPr>
        <w:sz w:val="10"/>
      </w:rPr>
    </w:pPr>
  </w:p>
  <w:p w:rsidR="00A16159">
    <w:pPr>
      <w:pStyle w:val="Header"/>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6B3E"/>
    <w:multiLevelType w:val="hybridMultilevel"/>
    <w:tmpl w:val="10A4B4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nsid w:val="33CD052E"/>
    <w:multiLevelType w:val="hybridMultilevel"/>
    <w:tmpl w:val="A9825E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3FF25727"/>
    <w:multiLevelType w:val="hybridMultilevel"/>
    <w:tmpl w:val="6B7C0CC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671C7402"/>
    <w:multiLevelType w:val="hybridMultilevel"/>
    <w:tmpl w:val="7CBA4FF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attachedTemplate r:id="rId1"/>
  <w:doNotTrackMoves/>
  <w:defaultTabStop w:val="85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E8C"/>
    <w:rsid w:val="000740F5"/>
    <w:rsid w:val="00140B0E"/>
    <w:rsid w:val="001427E5"/>
    <w:rsid w:val="001F17A7"/>
    <w:rsid w:val="001F7820"/>
    <w:rsid w:val="00314348"/>
    <w:rsid w:val="00387E3D"/>
    <w:rsid w:val="00395636"/>
    <w:rsid w:val="003A3E0C"/>
    <w:rsid w:val="003C6559"/>
    <w:rsid w:val="003F1C64"/>
    <w:rsid w:val="0041560E"/>
    <w:rsid w:val="00434F69"/>
    <w:rsid w:val="004C6E8C"/>
    <w:rsid w:val="00540C31"/>
    <w:rsid w:val="005E47E5"/>
    <w:rsid w:val="00656C19"/>
    <w:rsid w:val="00723E1F"/>
    <w:rsid w:val="00740FF1"/>
    <w:rsid w:val="007A1C20"/>
    <w:rsid w:val="007A4E12"/>
    <w:rsid w:val="007A66E2"/>
    <w:rsid w:val="007C653C"/>
    <w:rsid w:val="007E2E99"/>
    <w:rsid w:val="008B1FB4"/>
    <w:rsid w:val="008F3004"/>
    <w:rsid w:val="00931089"/>
    <w:rsid w:val="00957F0F"/>
    <w:rsid w:val="009D12C7"/>
    <w:rsid w:val="00A16159"/>
    <w:rsid w:val="00A54916"/>
    <w:rsid w:val="00A63938"/>
    <w:rsid w:val="00A64E75"/>
    <w:rsid w:val="00AE60D1"/>
    <w:rsid w:val="00AF7C69"/>
    <w:rsid w:val="00B0714A"/>
    <w:rsid w:val="00B93337"/>
    <w:rsid w:val="00BF6B60"/>
    <w:rsid w:val="00C90982"/>
    <w:rsid w:val="00D25C2E"/>
    <w:rsid w:val="00D74D95"/>
    <w:rsid w:val="00D9359D"/>
    <w:rsid w:val="00E6342F"/>
    <w:rsid w:val="00EC5739"/>
    <w:rsid w:val="00F2077F"/>
    <w:rsid w:val="00F527F7"/>
    <w:rsid w:val="00F852D8"/>
  </w:rsids>
  <w:docVars>
    <w:docVar w:name="O974ISO" w:val="-1"/>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de-DE" w:eastAsia="de-DE"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jc w:val="both"/>
    </w:pPr>
    <w:rPr>
      <w:rFonts w:ascii="Arial" w:hAnsi="Arial"/>
      <w:sz w:val="20"/>
      <w:lang w:val="en-GB" w:eastAsia="en-US" w:bidi="ar-SA"/>
    </w:rPr>
  </w:style>
  <w:style w:type="paragraph" w:styleId="Heading1">
    <w:name w:val="heading 1"/>
    <w:basedOn w:val="Normal"/>
    <w:next w:val="Normal"/>
    <w:qFormat/>
    <w:pPr>
      <w:keepNext/>
      <w:spacing w:before="120" w:after="200"/>
      <w:outlineLvl w:val="0"/>
    </w:pPr>
    <w:rPr>
      <w:b/>
      <w:sz w:val="22"/>
    </w:rPr>
  </w:style>
  <w:style w:type="paragraph" w:styleId="Heading2">
    <w:name w:val="heading 2"/>
    <w:basedOn w:val="Heading1"/>
    <w:next w:val="Normal"/>
    <w:qFormat/>
    <w:pPr>
      <w:spacing w:before="0"/>
      <w:ind w:left="567" w:hanging="567"/>
      <w:outlineLvl w:val="1"/>
    </w:pPr>
    <w:rPr>
      <w:sz w:val="20"/>
    </w:rPr>
  </w:style>
  <w:style w:type="paragraph" w:styleId="Heading3">
    <w:name w:val="heading 3"/>
    <w:basedOn w:val="Heading2"/>
    <w:next w:val="Normal"/>
    <w:qFormat/>
    <w:pPr>
      <w:outlineLvl w:val="2"/>
    </w:pPr>
    <w:rPr>
      <w:b w:val="0"/>
    </w:rPr>
  </w:style>
  <w:style w:type="paragraph" w:styleId="Heading4">
    <w:name w:val="heading 4"/>
    <w:basedOn w:val="Heading3"/>
    <w:next w:val="Normal"/>
    <w:qFormat/>
    <w:pPr>
      <w:outlineLvl w:val="3"/>
    </w:p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Footer"/>
    <w:semiHidden/>
  </w:style>
  <w:style w:type="paragraph" w:styleId="Footer">
    <w:name w:val="footer"/>
    <w:basedOn w:val="Normal"/>
    <w:semiHidden/>
    <w:pPr>
      <w:tabs>
        <w:tab w:val="center" w:pos="4820"/>
        <w:tab w:val="right" w:pos="9639"/>
      </w:tabs>
    </w:pPr>
  </w:style>
  <w:style w:type="paragraph" w:styleId="ISOMB" w:customStyle="1">
    <w:name w:val="ISO_MB"/>
    <w:basedOn w:val="Normal"/>
    <w:pPr>
      <w:spacing w:before="210" w:line="210" w:lineRule="exact"/>
      <w:jc w:val="left"/>
    </w:pPr>
    <w:rPr>
      <w:sz w:val="16"/>
    </w:rPr>
  </w:style>
  <w:style w:type="paragraph" w:styleId="ISOClause" w:customStyle="1">
    <w:name w:val="ISO_Clause"/>
    <w:basedOn w:val="Normal"/>
    <w:pPr>
      <w:spacing w:before="210" w:line="210" w:lineRule="exact"/>
      <w:jc w:val="left"/>
    </w:pPr>
    <w:rPr>
      <w:sz w:val="16"/>
    </w:rPr>
  </w:style>
  <w:style w:type="paragraph" w:styleId="ISOParagraph" w:customStyle="1">
    <w:name w:val="ISO_Paragraph"/>
    <w:basedOn w:val="Normal"/>
    <w:pPr>
      <w:spacing w:before="210" w:line="210" w:lineRule="exact"/>
      <w:jc w:val="left"/>
    </w:pPr>
    <w:rPr>
      <w:sz w:val="16"/>
    </w:rPr>
  </w:style>
  <w:style w:type="character" w:styleId="PageNumber">
    <w:name w:val="page number"/>
    <w:semiHidden/>
    <w:rPr>
      <w:sz w:val="18"/>
    </w:rPr>
  </w:style>
  <w:style w:type="paragraph" w:styleId="ISOCommType" w:customStyle="1">
    <w:name w:val="ISO_Comm_Type"/>
    <w:basedOn w:val="Normal"/>
    <w:pPr>
      <w:spacing w:before="210" w:line="210" w:lineRule="exact"/>
      <w:jc w:val="left"/>
    </w:pPr>
    <w:rPr>
      <w:sz w:val="16"/>
    </w:rPr>
  </w:style>
  <w:style w:type="paragraph" w:styleId="ISOComments" w:customStyle="1">
    <w:name w:val="ISO_Comments"/>
    <w:basedOn w:val="Normal"/>
    <w:pPr>
      <w:spacing w:before="210" w:line="210" w:lineRule="exact"/>
      <w:jc w:val="left"/>
    </w:pPr>
    <w:rPr>
      <w:sz w:val="16"/>
    </w:rPr>
  </w:style>
  <w:style w:type="paragraph" w:styleId="ISOChange" w:customStyle="1">
    <w:name w:val="ISO_Change"/>
    <w:basedOn w:val="Normal"/>
    <w:pPr>
      <w:spacing w:before="210" w:line="210" w:lineRule="exact"/>
      <w:jc w:val="left"/>
    </w:pPr>
    <w:rPr>
      <w:sz w:val="16"/>
    </w:rPr>
  </w:style>
  <w:style w:type="paragraph" w:styleId="ISOSecretObservations" w:customStyle="1">
    <w:name w:val="ISO_Secret_Observations"/>
    <w:basedOn w:val="Normal"/>
    <w:pPr>
      <w:spacing w:before="210" w:line="210" w:lineRule="exact"/>
      <w:jc w:val="left"/>
    </w:pPr>
    <w:rPr>
      <w:sz w:val="16"/>
    </w:rPr>
  </w:style>
  <w:style w:type="character" w:styleId="MTEquationSection" w:customStyle="1">
    <w:name w:val="MTEquationSection"/>
    <w:rPr>
      <w:color w:val="FF0000"/>
      <w:sz w:val="14"/>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character" w:styleId="mtequationsection0" w:customStyle="1">
    <w:name w:val="mtequationsection"/>
    <w:basedOn w:val="DefaultParagraphFont"/>
  </w:style>
  <w:style w:type="paragraph" w:styleId="Revision">
    <w:name w:val="Revision"/>
    <w:hidden/>
    <w:uiPriority w:val="99"/>
    <w:semiHidden/>
    <w:rsid w:val="001427E5"/>
    <w:rPr>
      <w:rFonts w:ascii="Arial" w:hAnsi="Arial"/>
      <w:sz w:val="20"/>
      <w:lang w:val="en-GB" w:eastAsia="en-US" w:bidi="ar-SA"/>
    </w:rPr>
  </w:style>
  <w:style w:type="paragraph" w:styleId="ListParagraph">
    <w:name w:val="List Paragraph"/>
    <w:basedOn w:val="Normal"/>
    <w:uiPriority w:val="34"/>
    <w:qFormat/>
    <w:rsid w:val="003F1C64"/>
    <w:pPr>
      <w:spacing w:after="160" w:line="256" w:lineRule="auto"/>
      <w:ind w:left="720"/>
      <w:contextualSpacing/>
      <w:jc w:val="left"/>
    </w:pPr>
    <w:rPr>
      <w:rFonts w:ascii="Calibri" w:hAnsi="Calibri" w:eastAsia="Calibri" w:cs="Times New Roman"/>
      <w:kern w:val="2"/>
      <w:szCs w:val="20"/>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me\Microsoft%20Office\Vorlagen\commentmd1template.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E1B49CF51A9F429440A3C78B816EED" ma:contentTypeVersion="0" ma:contentTypeDescription="Create a new document." ma:contentTypeScope="" ma:versionID="8965699d809e249094791ea5ff490ba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789AD6A-C9CA-4CBC-93C9-BA9ECEFC272B}">
  <ds:schemaRefs>
    <ds:schemaRef ds:uri="http://schemas.microsoft.com/office/2006/metadata/longProperties"/>
  </ds:schemaRefs>
</ds:datastoreItem>
</file>

<file path=customXml/itemProps2.xml><?xml version="1.0" encoding="utf-8"?>
<ds:datastoreItem xmlns:ds="http://schemas.openxmlformats.org/officeDocument/2006/customXml" ds:itemID="{7CDBFA35-C44A-4D77-9D9C-2B1A0DEE8CB9}">
  <ds:schemaRefs>
    <ds:schemaRef ds:uri="http://schemas.microsoft.com/sharepoint/v3/contenttype/forms"/>
  </ds:schemaRefs>
</ds:datastoreItem>
</file>

<file path=customXml/itemProps3.xml><?xml version="1.0" encoding="utf-8"?>
<ds:datastoreItem xmlns:ds="http://schemas.openxmlformats.org/officeDocument/2006/customXml" ds:itemID="{D25468AD-1944-46B4-B8C6-490B53AE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ap:Properties xmlns:vt="http://schemas.openxmlformats.org/officeDocument/2006/docPropsVTypes" xmlns:ap="http://schemas.openxmlformats.org/officeDocument/2006/extended-properties">
  <ap:Template>commentmd1template.dot</ap:Template>
  <ap:TotalTime>0</ap:TotalTime>
  <ap:Pages>13</ap:Pages>
  <ap:Words>2594</ap:Words>
  <ap:Characters>12768</ap:Characters>
  <ap:Application>Microsoft Office Word</ap:Application>
  <ap:DocSecurity>0</ap:DocSecurity>
  <ap:Lines>709</ap:Lines>
  <ap:Paragraphs>115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CommentsOn</vt:lpstr>
      <vt:lpstr>CommentsOn</vt:lpstr>
    </vt:vector>
  </ap:TitlesOfParts>
  <ap:Company>ISO</ap:Company>
  <ap:LinksUpToDate>false</ap:LinksUpToDate>
  <ap:CharactersWithSpaces>15247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creator>dow</dc:creator>
  <dc:description>FORM (ISO)</dc:description>
  <cp:lastModifiedBy>Perschau, Fr.  TW3</cp:lastModifiedBy>
  <cp:revision>23</cp:revision>
  <cp:lastPrinted>2001-10-25T12:04:00Z</cp:lastPrinted>
  <dcterms:created xsi:type="dcterms:W3CDTF">2013-01-08T14:31:00Z</dcterms:created>
  <dcterms:modified xsi:type="dcterms:W3CDTF">2024-10-30T10:52:00Z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
    <vt:lpwstr>Document</vt:lpwstr>
  </op:property>
  <op:property fmtid="{D5CDD505-2E9C-101B-9397-08002B2CF9AE}" pid="3" name="display_urn:schemas-microsoft-com:office:office#Author">
    <vt:lpwstr>System Account</vt:lpwstr>
  </op:property>
  <op:property fmtid="{D5CDD505-2E9C-101B-9397-08002B2CF9AE}" pid="4" name="display_urn:schemas-microsoft-com:office:office#Editor">
    <vt:lpwstr>System Account</vt:lpwstr>
  </op:property>
  <op:property fmtid="{D5CDD505-2E9C-101B-9397-08002B2CF9AE}" pid="5" name="LastOperation">
    <vt:lpwstr>SavedAs</vt:lpwstr>
  </op:property>
  <op:property fmtid="{D5CDD505-2E9C-101B-9397-08002B2CF9AE}" pid="6" name="TemplateUrl">
    <vt:lpwstr/>
  </op:property>
  <op:property fmtid="{D5CDD505-2E9C-101B-9397-08002B2CF9AE}" pid="7" name="xd_ProgID">
    <vt:lpwstr/>
  </op:property>
  <op:property fmtid="{D5CDD505-2E9C-101B-9397-08002B2CF9AE}" pid="8" name="xd_Signature">
    <vt:lpwstr/>
  </op:property>
  <op:property fmtid="{D5CDD505-2E9C-101B-9397-08002B2CF9AE}" pid="9" name="_SharedFileIndex">
    <vt:lpwstr/>
  </op:property>
  <op:property fmtid="{D5CDD505-2E9C-101B-9397-08002B2CF9AE}" pid="10" name="_SourceUrl">
    <vt:lpwstr/>
  </op:property>
</op:Properties>
</file>